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8F7E" w14:textId="77777777" w:rsidR="003C2949" w:rsidRDefault="00747D36">
      <w:pPr>
        <w:spacing w:after="0" w:line="259" w:lineRule="auto"/>
        <w:ind w:left="68" w:firstLine="0"/>
        <w:jc w:val="center"/>
      </w:pPr>
      <w:r>
        <w:t xml:space="preserve"> </w:t>
      </w:r>
    </w:p>
    <w:p w14:paraId="37FE8DCB" w14:textId="093333B4" w:rsidR="003C2949" w:rsidRPr="00013229" w:rsidRDefault="00C01FDC" w:rsidP="00C01FDC">
      <w:pPr>
        <w:spacing w:after="90" w:line="259" w:lineRule="auto"/>
        <w:ind w:left="0" w:right="-114" w:firstLine="0"/>
        <w:jc w:val="both"/>
        <w:rPr>
          <w:rFonts w:ascii="Calibri" w:hAnsi="Calibri" w:cs="Calibri"/>
          <w:sz w:val="24"/>
        </w:rPr>
      </w:pPr>
      <w:r w:rsidRPr="00C01FDC">
        <w:rPr>
          <w:noProof/>
        </w:rPr>
        <w:drawing>
          <wp:anchor distT="0" distB="0" distL="114300" distR="114300" simplePos="0" relativeHeight="251658240" behindDoc="0" locked="0" layoutInCell="1" allowOverlap="1" wp14:anchorId="0BA75A59" wp14:editId="25E62557">
            <wp:simplePos x="4572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946150"/>
            <wp:effectExtent l="0" t="0" r="6350" b="6350"/>
            <wp:wrapSquare wrapText="bothSides"/>
            <wp:docPr id="1455882937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C05">
        <w:br w:type="textWrapping" w:clear="all"/>
      </w:r>
      <w:r w:rsidRPr="00C01FDC">
        <w:br/>
      </w:r>
    </w:p>
    <w:p w14:paraId="3B92875A" w14:textId="77777777" w:rsidR="003C2949" w:rsidRDefault="00747D36">
      <w:pPr>
        <w:spacing w:after="249" w:line="259" w:lineRule="auto"/>
        <w:ind w:left="0" w:firstLine="0"/>
      </w:pPr>
      <w:r>
        <w:rPr>
          <w:b/>
          <w:sz w:val="28"/>
        </w:rPr>
        <w:t xml:space="preserve"> </w:t>
      </w:r>
    </w:p>
    <w:p w14:paraId="05FACE92" w14:textId="2E3B3241" w:rsidR="2BB3379B" w:rsidRDefault="1EEA8C39" w:rsidP="00013229">
      <w:pPr>
        <w:spacing w:after="0" w:line="285" w:lineRule="auto"/>
        <w:ind w:left="0" w:firstLine="0"/>
        <w:rPr>
          <w:rFonts w:ascii="Calibri" w:hAnsi="Calibri" w:cs="Calibri"/>
          <w:b/>
          <w:bCs/>
          <w:sz w:val="32"/>
          <w:szCs w:val="32"/>
        </w:rPr>
      </w:pPr>
      <w:r w:rsidRPr="2BB3379B">
        <w:rPr>
          <w:rFonts w:ascii="Calibri" w:hAnsi="Calibri" w:cs="Calibri"/>
          <w:b/>
          <w:bCs/>
          <w:sz w:val="32"/>
          <w:szCs w:val="32"/>
        </w:rPr>
        <w:t xml:space="preserve">EQPO </w:t>
      </w:r>
      <w:r w:rsidR="00747D36" w:rsidRPr="2BB3379B">
        <w:rPr>
          <w:rFonts w:ascii="Calibri" w:hAnsi="Calibri" w:cs="Calibri"/>
          <w:b/>
          <w:bCs/>
          <w:sz w:val="32"/>
          <w:szCs w:val="32"/>
        </w:rPr>
        <w:t xml:space="preserve">Quality </w:t>
      </w:r>
      <w:r w:rsidR="2B481FB3" w:rsidRPr="2BB3379B">
        <w:rPr>
          <w:rFonts w:ascii="Calibri" w:hAnsi="Calibri" w:cs="Calibri"/>
          <w:b/>
          <w:bCs/>
          <w:sz w:val="32"/>
          <w:szCs w:val="32"/>
        </w:rPr>
        <w:t>A</w:t>
      </w:r>
      <w:r w:rsidR="00747D36" w:rsidRPr="2BB3379B">
        <w:rPr>
          <w:rFonts w:ascii="Calibri" w:hAnsi="Calibri" w:cs="Calibri"/>
          <w:b/>
          <w:bCs/>
          <w:sz w:val="32"/>
          <w:szCs w:val="32"/>
        </w:rPr>
        <w:t xml:space="preserve">ssurance </w:t>
      </w:r>
      <w:r w:rsidR="7F354DF5" w:rsidRPr="2BB3379B">
        <w:rPr>
          <w:rFonts w:ascii="Calibri" w:hAnsi="Calibri" w:cs="Calibri"/>
          <w:b/>
          <w:bCs/>
          <w:sz w:val="32"/>
          <w:szCs w:val="32"/>
        </w:rPr>
        <w:t>C</w:t>
      </w:r>
      <w:r w:rsidR="00747D36" w:rsidRPr="2BB3379B">
        <w:rPr>
          <w:rFonts w:ascii="Calibri" w:hAnsi="Calibri" w:cs="Calibri"/>
          <w:b/>
          <w:bCs/>
          <w:sz w:val="32"/>
          <w:szCs w:val="32"/>
        </w:rPr>
        <w:t xml:space="preserve">alendar </w:t>
      </w:r>
    </w:p>
    <w:p w14:paraId="4A171D89" w14:textId="77777777" w:rsidR="00013229" w:rsidRPr="00013229" w:rsidRDefault="00013229" w:rsidP="00013229">
      <w:pPr>
        <w:spacing w:after="0" w:line="285" w:lineRule="auto"/>
        <w:ind w:left="0" w:firstLine="0"/>
        <w:rPr>
          <w:rFonts w:ascii="Calibri" w:hAnsi="Calibri" w:cs="Calibri"/>
          <w:b/>
          <w:bCs/>
          <w:sz w:val="32"/>
          <w:szCs w:val="32"/>
        </w:rPr>
      </w:pPr>
    </w:p>
    <w:p w14:paraId="52718C67" w14:textId="77777777" w:rsidR="003C2949" w:rsidRPr="00E51099" w:rsidRDefault="00747D36" w:rsidP="00E51099">
      <w:pPr>
        <w:rPr>
          <w:rFonts w:ascii="Calibri" w:hAnsi="Calibri" w:cs="Calibri"/>
          <w:b/>
          <w:bCs/>
          <w:sz w:val="28"/>
          <w:szCs w:val="28"/>
        </w:rPr>
      </w:pPr>
      <w:r w:rsidRPr="00E51099">
        <w:rPr>
          <w:rFonts w:ascii="Calibri" w:hAnsi="Calibri" w:cs="Calibri"/>
          <w:b/>
          <w:bCs/>
          <w:sz w:val="28"/>
          <w:szCs w:val="28"/>
        </w:rPr>
        <w:t xml:space="preserve">Introduction </w:t>
      </w:r>
    </w:p>
    <w:p w14:paraId="252A451C" w14:textId="5C65A688" w:rsidR="003C2949" w:rsidRPr="00811090" w:rsidRDefault="00747D36" w:rsidP="678FCF4C">
      <w:pPr>
        <w:spacing w:after="198"/>
        <w:ind w:left="-5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This </w:t>
      </w:r>
      <w:r w:rsidR="00C01FDC" w:rsidRPr="00811090">
        <w:rPr>
          <w:rFonts w:ascii="Calibri" w:hAnsi="Calibri" w:cs="Calibri"/>
          <w:sz w:val="24"/>
        </w:rPr>
        <w:t>document</w:t>
      </w:r>
      <w:r w:rsidR="00036724" w:rsidRPr="00811090">
        <w:rPr>
          <w:rFonts w:ascii="Calibri" w:hAnsi="Calibri" w:cs="Calibri"/>
          <w:sz w:val="24"/>
        </w:rPr>
        <w:t xml:space="preserve"> </w:t>
      </w:r>
      <w:r w:rsidRPr="00811090">
        <w:rPr>
          <w:rFonts w:ascii="Calibri" w:hAnsi="Calibri" w:cs="Calibri"/>
          <w:sz w:val="24"/>
        </w:rPr>
        <w:t xml:space="preserve">describes those points of the academic year, common across the </w:t>
      </w:r>
      <w:r w:rsidR="00FB2A13" w:rsidRPr="00811090">
        <w:rPr>
          <w:rFonts w:ascii="Calibri" w:hAnsi="Calibri" w:cs="Calibri"/>
          <w:sz w:val="24"/>
        </w:rPr>
        <w:t>u</w:t>
      </w:r>
      <w:r w:rsidRPr="00811090">
        <w:rPr>
          <w:rFonts w:ascii="Calibri" w:hAnsi="Calibri" w:cs="Calibri"/>
          <w:sz w:val="24"/>
        </w:rPr>
        <w:t xml:space="preserve">niversity, which are critical for quality assurance (QA) and enhancement. It </w:t>
      </w:r>
      <w:r w:rsidR="00036724" w:rsidRPr="00811090">
        <w:rPr>
          <w:rFonts w:ascii="Calibri" w:hAnsi="Calibri" w:cs="Calibri"/>
          <w:sz w:val="24"/>
        </w:rPr>
        <w:t>incorporate</w:t>
      </w:r>
      <w:r w:rsidR="00E63A0E">
        <w:rPr>
          <w:rFonts w:ascii="Calibri" w:hAnsi="Calibri" w:cs="Calibri"/>
          <w:sz w:val="24"/>
        </w:rPr>
        <w:t>s</w:t>
      </w:r>
      <w:r w:rsidR="00036724" w:rsidRPr="00811090">
        <w:rPr>
          <w:rFonts w:ascii="Calibri" w:hAnsi="Calibri" w:cs="Calibri"/>
          <w:sz w:val="24"/>
        </w:rPr>
        <w:t xml:space="preserve"> processes </w:t>
      </w:r>
      <w:r w:rsidR="00E63A0E">
        <w:rPr>
          <w:rFonts w:ascii="Calibri" w:hAnsi="Calibri" w:cs="Calibri"/>
          <w:color w:val="auto"/>
          <w:sz w:val="24"/>
        </w:rPr>
        <w:t xml:space="preserve">managed by </w:t>
      </w:r>
      <w:r w:rsidRPr="00811090">
        <w:rPr>
          <w:rFonts w:ascii="Calibri" w:hAnsi="Calibri" w:cs="Calibri"/>
          <w:color w:val="auto"/>
          <w:sz w:val="24"/>
        </w:rPr>
        <w:t xml:space="preserve">EQPO </w:t>
      </w:r>
      <w:r w:rsidR="00B82390" w:rsidRPr="00811090">
        <w:rPr>
          <w:rFonts w:ascii="Calibri" w:hAnsi="Calibri" w:cs="Calibri"/>
          <w:sz w:val="24"/>
        </w:rPr>
        <w:t>which</w:t>
      </w:r>
      <w:r w:rsidR="003F4222" w:rsidRPr="00811090">
        <w:rPr>
          <w:rFonts w:ascii="Calibri" w:hAnsi="Calibri" w:cs="Calibri"/>
          <w:sz w:val="24"/>
        </w:rPr>
        <w:t xml:space="preserve"> contribute to </w:t>
      </w:r>
      <w:r w:rsidRPr="00811090">
        <w:rPr>
          <w:rFonts w:ascii="Calibri" w:hAnsi="Calibri" w:cs="Calibri"/>
          <w:sz w:val="24"/>
        </w:rPr>
        <w:t>meet</w:t>
      </w:r>
      <w:r w:rsidR="003F4222" w:rsidRPr="00811090">
        <w:rPr>
          <w:rFonts w:ascii="Calibri" w:hAnsi="Calibri" w:cs="Calibri"/>
          <w:sz w:val="24"/>
        </w:rPr>
        <w:t>ing</w:t>
      </w:r>
      <w:r w:rsidRPr="00811090">
        <w:rPr>
          <w:rFonts w:ascii="Calibri" w:hAnsi="Calibri" w:cs="Calibri"/>
          <w:sz w:val="24"/>
        </w:rPr>
        <w:t xml:space="preserve"> the UK Quality Code</w:t>
      </w:r>
      <w:r w:rsidRPr="00811090">
        <w:rPr>
          <w:rFonts w:ascii="Calibri" w:hAnsi="Calibri" w:cs="Calibri"/>
          <w:sz w:val="24"/>
          <w:vertAlign w:val="superscript"/>
        </w:rPr>
        <w:footnoteReference w:id="2"/>
      </w:r>
      <w:r w:rsidRPr="00811090">
        <w:rPr>
          <w:rFonts w:ascii="Calibri" w:hAnsi="Calibri" w:cs="Calibri"/>
          <w:sz w:val="24"/>
        </w:rPr>
        <w:t xml:space="preserve"> and the </w:t>
      </w:r>
      <w:r w:rsidR="00E63A0E">
        <w:rPr>
          <w:rFonts w:ascii="Calibri" w:hAnsi="Calibri" w:cs="Calibri"/>
          <w:sz w:val="24"/>
        </w:rPr>
        <w:t>Office for Students (</w:t>
      </w:r>
      <w:proofErr w:type="spellStart"/>
      <w:r w:rsidRPr="00811090">
        <w:rPr>
          <w:rFonts w:ascii="Calibri" w:hAnsi="Calibri" w:cs="Calibri"/>
          <w:sz w:val="24"/>
        </w:rPr>
        <w:t>OfS</w:t>
      </w:r>
      <w:proofErr w:type="spellEnd"/>
      <w:r w:rsidR="00E63A0E">
        <w:rPr>
          <w:rFonts w:ascii="Calibri" w:hAnsi="Calibri" w:cs="Calibri"/>
          <w:sz w:val="24"/>
        </w:rPr>
        <w:t>)</w:t>
      </w:r>
      <w:r w:rsidRPr="00811090">
        <w:rPr>
          <w:rFonts w:ascii="Calibri" w:hAnsi="Calibri" w:cs="Calibri"/>
          <w:sz w:val="24"/>
        </w:rPr>
        <w:t xml:space="preserve"> conditions of registration relating to quality</w:t>
      </w:r>
      <w:r w:rsidRPr="00811090">
        <w:rPr>
          <w:rFonts w:ascii="Calibri" w:hAnsi="Calibri" w:cs="Calibri"/>
          <w:sz w:val="24"/>
          <w:vertAlign w:val="superscript"/>
        </w:rPr>
        <w:footnoteReference w:id="3"/>
      </w:r>
      <w:r w:rsidRPr="00811090">
        <w:rPr>
          <w:rFonts w:ascii="Calibri" w:hAnsi="Calibri" w:cs="Calibri"/>
          <w:sz w:val="24"/>
        </w:rPr>
        <w:t xml:space="preserve">.  </w:t>
      </w:r>
    </w:p>
    <w:p w14:paraId="2C2EB5B5" w14:textId="4B303D5E" w:rsidR="003C2949" w:rsidRPr="00811090" w:rsidRDefault="4C130DCE" w:rsidP="0F7EA404">
      <w:pPr>
        <w:spacing w:after="198"/>
        <w:ind w:left="-5"/>
        <w:rPr>
          <w:rFonts w:ascii="Calibri" w:hAnsi="Calibri" w:cs="Calibri"/>
          <w:sz w:val="24"/>
        </w:rPr>
      </w:pPr>
      <w:r w:rsidRPr="0F7EA404">
        <w:rPr>
          <w:rFonts w:ascii="Calibri" w:hAnsi="Calibri" w:cs="Calibri"/>
          <w:sz w:val="24"/>
        </w:rPr>
        <w:t>T</w:t>
      </w:r>
      <w:r w:rsidR="59211283" w:rsidRPr="0F7EA404">
        <w:rPr>
          <w:rFonts w:ascii="Calibri" w:hAnsi="Calibri" w:cs="Calibri"/>
          <w:sz w:val="24"/>
        </w:rPr>
        <w:t>here are other QA processes across the university outside the remit of EQPO which are detailed in t</w:t>
      </w:r>
      <w:r w:rsidR="00747D36" w:rsidRPr="0F7EA404">
        <w:rPr>
          <w:rFonts w:ascii="Calibri" w:hAnsi="Calibri" w:cs="Calibri"/>
          <w:sz w:val="24"/>
        </w:rPr>
        <w:t xml:space="preserve">he </w:t>
      </w:r>
      <w:r w:rsidR="6BDD950D" w:rsidRPr="0F7EA404">
        <w:rPr>
          <w:rFonts w:ascii="Calibri" w:hAnsi="Calibri" w:cs="Calibri"/>
          <w:sz w:val="24"/>
        </w:rPr>
        <w:t xml:space="preserve">university </w:t>
      </w:r>
      <w:r w:rsidR="00036724" w:rsidRPr="0F7EA404">
        <w:rPr>
          <w:rFonts w:ascii="Calibri" w:hAnsi="Calibri" w:cs="Calibri"/>
          <w:sz w:val="24"/>
        </w:rPr>
        <w:t>Quality Assurance Framework</w:t>
      </w:r>
      <w:r w:rsidR="00747D36" w:rsidRPr="0F7EA404">
        <w:rPr>
          <w:rFonts w:ascii="Calibri" w:hAnsi="Calibri" w:cs="Calibri"/>
          <w:sz w:val="24"/>
          <w:vertAlign w:val="superscript"/>
        </w:rPr>
        <w:footnoteReference w:id="4"/>
      </w:r>
      <w:r w:rsidR="1DAA4312" w:rsidRPr="0F7EA404">
        <w:rPr>
          <w:rFonts w:ascii="Calibri" w:hAnsi="Calibri" w:cs="Calibri"/>
          <w:sz w:val="24"/>
        </w:rPr>
        <w:t>.</w:t>
      </w:r>
      <w:r w:rsidR="00747D36" w:rsidRPr="0F7EA404">
        <w:rPr>
          <w:rFonts w:ascii="Calibri" w:hAnsi="Calibri" w:cs="Calibri"/>
          <w:sz w:val="24"/>
        </w:rPr>
        <w:t xml:space="preserve"> </w:t>
      </w:r>
      <w:r w:rsidR="1DAA4312" w:rsidRPr="0F7EA404">
        <w:rPr>
          <w:rFonts w:ascii="Calibri" w:hAnsi="Calibri" w:cs="Calibri"/>
          <w:sz w:val="24"/>
        </w:rPr>
        <w:t>It</w:t>
      </w:r>
      <w:r w:rsidR="00747D36" w:rsidRPr="0F7EA404">
        <w:rPr>
          <w:rFonts w:ascii="Calibri" w:hAnsi="Calibri" w:cs="Calibri"/>
          <w:sz w:val="24"/>
        </w:rPr>
        <w:t xml:space="preserve"> set</w:t>
      </w:r>
      <w:r w:rsidR="00036724" w:rsidRPr="0F7EA404">
        <w:rPr>
          <w:rFonts w:ascii="Calibri" w:hAnsi="Calibri" w:cs="Calibri"/>
          <w:sz w:val="24"/>
        </w:rPr>
        <w:t xml:space="preserve">s </w:t>
      </w:r>
      <w:r w:rsidR="00747D36" w:rsidRPr="0F7EA404">
        <w:rPr>
          <w:rFonts w:ascii="Calibri" w:hAnsi="Calibri" w:cs="Calibri"/>
          <w:sz w:val="24"/>
        </w:rPr>
        <w:t>out the</w:t>
      </w:r>
      <w:r w:rsidR="33FEE28E" w:rsidRPr="0F7EA404">
        <w:rPr>
          <w:rFonts w:ascii="Calibri" w:hAnsi="Calibri" w:cs="Calibri"/>
          <w:sz w:val="24"/>
        </w:rPr>
        <w:t xml:space="preserve"> university strategy, s</w:t>
      </w:r>
      <w:r w:rsidR="5EC2DF74" w:rsidRPr="0F7EA404">
        <w:rPr>
          <w:rFonts w:ascii="Calibri" w:hAnsi="Calibri" w:cs="Calibri"/>
          <w:sz w:val="24"/>
        </w:rPr>
        <w:t>upport teams</w:t>
      </w:r>
      <w:r w:rsidR="33FEE28E" w:rsidRPr="0F7EA404">
        <w:rPr>
          <w:rFonts w:ascii="Calibri" w:hAnsi="Calibri" w:cs="Calibri"/>
          <w:sz w:val="24"/>
        </w:rPr>
        <w:t xml:space="preserve"> and </w:t>
      </w:r>
      <w:r w:rsidR="00747D36" w:rsidRPr="0F7EA404">
        <w:rPr>
          <w:rFonts w:ascii="Calibri" w:hAnsi="Calibri" w:cs="Calibri"/>
          <w:sz w:val="24"/>
        </w:rPr>
        <w:t xml:space="preserve">procedures in place to monitor the quality and standards of undergraduate (UG) courses, postgraduate taught (PGT) courses and postgraduate research (PGR) programmes and the expectations for departments, </w:t>
      </w:r>
      <w:bookmarkStart w:id="0" w:name="_Int_IkAcO0Cd"/>
      <w:r w:rsidR="00036724" w:rsidRPr="0F7EA404">
        <w:rPr>
          <w:rFonts w:ascii="Calibri" w:hAnsi="Calibri" w:cs="Calibri"/>
          <w:sz w:val="24"/>
        </w:rPr>
        <w:t>faculties</w:t>
      </w:r>
      <w:bookmarkEnd w:id="0"/>
      <w:r w:rsidR="00036724" w:rsidRPr="0F7EA404">
        <w:rPr>
          <w:rFonts w:ascii="Calibri" w:hAnsi="Calibri" w:cs="Calibri"/>
          <w:sz w:val="24"/>
        </w:rPr>
        <w:t xml:space="preserve"> </w:t>
      </w:r>
      <w:r w:rsidR="00747D36" w:rsidRPr="0F7EA404">
        <w:rPr>
          <w:rFonts w:ascii="Calibri" w:hAnsi="Calibri" w:cs="Calibri"/>
          <w:sz w:val="24"/>
        </w:rPr>
        <w:t xml:space="preserve">and the </w:t>
      </w:r>
      <w:r w:rsidR="00036724" w:rsidRPr="0F7EA404">
        <w:rPr>
          <w:rFonts w:ascii="Calibri" w:hAnsi="Calibri" w:cs="Calibri"/>
          <w:sz w:val="24"/>
        </w:rPr>
        <w:t>u</w:t>
      </w:r>
      <w:r w:rsidR="00747D36" w:rsidRPr="0F7EA404">
        <w:rPr>
          <w:rFonts w:ascii="Calibri" w:hAnsi="Calibri" w:cs="Calibri"/>
          <w:sz w:val="24"/>
        </w:rPr>
        <w:t xml:space="preserve">niversity. </w:t>
      </w:r>
    </w:p>
    <w:p w14:paraId="2B5FED53" w14:textId="409232F4" w:rsidR="48B144DE" w:rsidRDefault="48B144DE" w:rsidP="0F7EA404">
      <w:pPr>
        <w:spacing w:after="198"/>
        <w:ind w:left="-5"/>
        <w:rPr>
          <w:rFonts w:ascii="Calibri" w:hAnsi="Calibri" w:cs="Calibri"/>
          <w:sz w:val="24"/>
        </w:rPr>
      </w:pPr>
      <w:r w:rsidRPr="0F7EA404">
        <w:rPr>
          <w:rFonts w:ascii="Calibri" w:hAnsi="Calibri" w:cs="Calibri"/>
          <w:sz w:val="24"/>
        </w:rPr>
        <w:t xml:space="preserve">Many </w:t>
      </w:r>
      <w:r w:rsidR="00AC1CE8">
        <w:rPr>
          <w:rFonts w:ascii="Calibri" w:hAnsi="Calibri" w:cs="Calibri"/>
          <w:sz w:val="24"/>
        </w:rPr>
        <w:t xml:space="preserve">of </w:t>
      </w:r>
      <w:r w:rsidR="00BD71BA">
        <w:rPr>
          <w:rFonts w:ascii="Calibri" w:hAnsi="Calibri" w:cs="Calibri"/>
          <w:sz w:val="24"/>
        </w:rPr>
        <w:t xml:space="preserve">the </w:t>
      </w:r>
      <w:r w:rsidRPr="0F7EA404">
        <w:rPr>
          <w:rFonts w:ascii="Calibri" w:hAnsi="Calibri" w:cs="Calibri"/>
          <w:sz w:val="24"/>
        </w:rPr>
        <w:t>QA processes</w:t>
      </w:r>
      <w:r w:rsidR="00AC1CE8">
        <w:rPr>
          <w:rFonts w:ascii="Calibri" w:hAnsi="Calibri" w:cs="Calibri"/>
          <w:sz w:val="24"/>
        </w:rPr>
        <w:t xml:space="preserve"> in the calendar </w:t>
      </w:r>
      <w:r w:rsidR="00B927AC">
        <w:rPr>
          <w:rFonts w:ascii="Calibri" w:hAnsi="Calibri" w:cs="Calibri"/>
          <w:sz w:val="24"/>
        </w:rPr>
        <w:t xml:space="preserve">have </w:t>
      </w:r>
      <w:r w:rsidR="003B1723">
        <w:rPr>
          <w:rFonts w:ascii="Calibri" w:hAnsi="Calibri" w:cs="Calibri"/>
          <w:sz w:val="24"/>
        </w:rPr>
        <w:t>consumer</w:t>
      </w:r>
      <w:r w:rsidR="006063F6">
        <w:rPr>
          <w:rFonts w:ascii="Calibri" w:hAnsi="Calibri" w:cs="Calibri"/>
          <w:sz w:val="24"/>
        </w:rPr>
        <w:t xml:space="preserve"> right</w:t>
      </w:r>
      <w:r w:rsidR="003B1723">
        <w:rPr>
          <w:rFonts w:ascii="Calibri" w:hAnsi="Calibri" w:cs="Calibri"/>
          <w:sz w:val="24"/>
        </w:rPr>
        <w:t>s</w:t>
      </w:r>
      <w:r w:rsidR="00E8069C">
        <w:rPr>
          <w:rFonts w:ascii="Calibri" w:hAnsi="Calibri" w:cs="Calibri"/>
          <w:sz w:val="24"/>
        </w:rPr>
        <w:t xml:space="preserve"> implications</w:t>
      </w:r>
      <w:r w:rsidR="003B1723">
        <w:rPr>
          <w:rFonts w:ascii="Calibri" w:hAnsi="Calibri" w:cs="Calibri"/>
          <w:sz w:val="24"/>
        </w:rPr>
        <w:t xml:space="preserve">. The </w:t>
      </w:r>
      <w:r w:rsidR="0089763D">
        <w:rPr>
          <w:rFonts w:ascii="Calibri" w:hAnsi="Calibri" w:cs="Calibri"/>
          <w:sz w:val="24"/>
        </w:rPr>
        <w:t>Competition</w:t>
      </w:r>
      <w:r w:rsidR="003B1723">
        <w:rPr>
          <w:rFonts w:ascii="Calibri" w:hAnsi="Calibri" w:cs="Calibri"/>
          <w:sz w:val="24"/>
        </w:rPr>
        <w:t xml:space="preserve"> and Markets Authority </w:t>
      </w:r>
      <w:r w:rsidR="0089763D">
        <w:rPr>
          <w:rFonts w:ascii="Calibri" w:hAnsi="Calibri" w:cs="Calibri"/>
          <w:sz w:val="24"/>
        </w:rPr>
        <w:t>(CMA)</w:t>
      </w:r>
      <w:r w:rsidR="000E267D">
        <w:rPr>
          <w:rFonts w:ascii="Calibri" w:hAnsi="Calibri" w:cs="Calibri"/>
          <w:sz w:val="24"/>
        </w:rPr>
        <w:t xml:space="preserve"> has guidance</w:t>
      </w:r>
      <w:r w:rsidR="00385A6A">
        <w:rPr>
          <w:rStyle w:val="FootnoteReference"/>
          <w:rFonts w:ascii="Calibri" w:hAnsi="Calibri" w:cs="Calibri"/>
          <w:sz w:val="24"/>
        </w:rPr>
        <w:footnoteReference w:id="5"/>
      </w:r>
      <w:r w:rsidR="000E267D">
        <w:rPr>
          <w:rFonts w:ascii="Calibri" w:hAnsi="Calibri" w:cs="Calibri"/>
          <w:sz w:val="24"/>
        </w:rPr>
        <w:t xml:space="preserve"> to higher education </w:t>
      </w:r>
      <w:r w:rsidR="00D4309D">
        <w:rPr>
          <w:rFonts w:ascii="Calibri" w:hAnsi="Calibri" w:cs="Calibri"/>
          <w:sz w:val="24"/>
        </w:rPr>
        <w:t>providers</w:t>
      </w:r>
      <w:r w:rsidR="00723B09">
        <w:rPr>
          <w:rFonts w:ascii="Calibri" w:hAnsi="Calibri" w:cs="Calibri"/>
          <w:sz w:val="24"/>
        </w:rPr>
        <w:t xml:space="preserve"> to ensure </w:t>
      </w:r>
      <w:r w:rsidR="006B20BC">
        <w:rPr>
          <w:rFonts w:ascii="Calibri" w:hAnsi="Calibri" w:cs="Calibri"/>
          <w:sz w:val="24"/>
        </w:rPr>
        <w:t xml:space="preserve">relevant </w:t>
      </w:r>
      <w:r w:rsidR="00FC789C">
        <w:rPr>
          <w:rFonts w:ascii="Calibri" w:hAnsi="Calibri" w:cs="Calibri"/>
          <w:sz w:val="24"/>
        </w:rPr>
        <w:t>processes</w:t>
      </w:r>
      <w:r w:rsidR="006B20BC">
        <w:rPr>
          <w:rFonts w:ascii="Calibri" w:hAnsi="Calibri" w:cs="Calibri"/>
          <w:sz w:val="24"/>
        </w:rPr>
        <w:t>, and any changes to those processes, protect</w:t>
      </w:r>
      <w:r w:rsidR="004C44E4">
        <w:rPr>
          <w:rFonts w:ascii="Calibri" w:hAnsi="Calibri" w:cs="Calibri"/>
          <w:sz w:val="24"/>
        </w:rPr>
        <w:t xml:space="preserve"> consumer rights. </w:t>
      </w:r>
      <w:r w:rsidR="00EC38DC">
        <w:rPr>
          <w:rFonts w:ascii="Calibri" w:hAnsi="Calibri" w:cs="Calibri"/>
          <w:sz w:val="24"/>
        </w:rPr>
        <w:t>This is not only im</w:t>
      </w:r>
      <w:r w:rsidR="006861E0">
        <w:rPr>
          <w:rFonts w:ascii="Calibri" w:hAnsi="Calibri" w:cs="Calibri"/>
          <w:sz w:val="24"/>
        </w:rPr>
        <w:t xml:space="preserve">portant </w:t>
      </w:r>
      <w:r w:rsidR="005C0C55">
        <w:rPr>
          <w:rFonts w:ascii="Calibri" w:hAnsi="Calibri" w:cs="Calibri"/>
          <w:sz w:val="24"/>
        </w:rPr>
        <w:t xml:space="preserve">when drawing up </w:t>
      </w:r>
      <w:r w:rsidR="002E6DAE">
        <w:rPr>
          <w:rFonts w:ascii="Calibri" w:hAnsi="Calibri" w:cs="Calibri"/>
          <w:sz w:val="24"/>
        </w:rPr>
        <w:t>re</w:t>
      </w:r>
      <w:r w:rsidR="006009CE">
        <w:rPr>
          <w:rFonts w:ascii="Calibri" w:hAnsi="Calibri" w:cs="Calibri"/>
          <w:sz w:val="24"/>
        </w:rPr>
        <w:t>gulations and specifications for new courses but also in protecting existing students</w:t>
      </w:r>
      <w:r w:rsidR="00F22094">
        <w:rPr>
          <w:rFonts w:ascii="Calibri" w:hAnsi="Calibri" w:cs="Calibri"/>
          <w:sz w:val="24"/>
        </w:rPr>
        <w:t xml:space="preserve"> when modifications are made.</w:t>
      </w:r>
    </w:p>
    <w:p w14:paraId="16FDB760" w14:textId="69F29C09" w:rsidR="003C2949" w:rsidRPr="00811090" w:rsidRDefault="00747D36" w:rsidP="2BB3379B">
      <w:pPr>
        <w:spacing w:after="219"/>
        <w:ind w:left="-5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The calendar is intended to ensure consistency in the core activities across </w:t>
      </w:r>
      <w:r w:rsidR="00036724" w:rsidRPr="00811090">
        <w:rPr>
          <w:rFonts w:ascii="Calibri" w:hAnsi="Calibri" w:cs="Calibri"/>
          <w:sz w:val="24"/>
        </w:rPr>
        <w:t>university</w:t>
      </w:r>
      <w:r w:rsidR="6227CFEA" w:rsidRPr="00811090">
        <w:rPr>
          <w:rFonts w:ascii="Calibri" w:hAnsi="Calibri" w:cs="Calibri"/>
          <w:sz w:val="24"/>
        </w:rPr>
        <w:t xml:space="preserve"> departments and faculties</w:t>
      </w:r>
      <w:r w:rsidRPr="00811090">
        <w:rPr>
          <w:rFonts w:ascii="Calibri" w:hAnsi="Calibri" w:cs="Calibri"/>
          <w:sz w:val="24"/>
        </w:rPr>
        <w:t xml:space="preserve">. The activities described in the calendar are those by which a department or faculty can assure itself that it:  </w:t>
      </w:r>
    </w:p>
    <w:p w14:paraId="1E709074" w14:textId="77777777" w:rsidR="003C2949" w:rsidRPr="00811090" w:rsidRDefault="00747D36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sets and maintains threshold academic </w:t>
      </w:r>
      <w:proofErr w:type="gramStart"/>
      <w:r w:rsidRPr="00811090">
        <w:rPr>
          <w:rFonts w:ascii="Calibri" w:hAnsi="Calibri" w:cs="Calibri"/>
          <w:sz w:val="24"/>
        </w:rPr>
        <w:t>standards;</w:t>
      </w:r>
      <w:proofErr w:type="gramEnd"/>
      <w:r w:rsidRPr="00811090">
        <w:rPr>
          <w:rFonts w:ascii="Calibri" w:hAnsi="Calibri" w:cs="Calibri"/>
          <w:sz w:val="24"/>
        </w:rPr>
        <w:t xml:space="preserve"> </w:t>
      </w:r>
    </w:p>
    <w:p w14:paraId="5F627CEB" w14:textId="77777777" w:rsidR="003C2949" w:rsidRPr="00811090" w:rsidRDefault="00747D36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manages the quality of students' learning </w:t>
      </w:r>
      <w:proofErr w:type="gramStart"/>
      <w:r w:rsidRPr="00811090">
        <w:rPr>
          <w:rFonts w:ascii="Calibri" w:hAnsi="Calibri" w:cs="Calibri"/>
          <w:sz w:val="24"/>
        </w:rPr>
        <w:t>opportunities;</w:t>
      </w:r>
      <w:proofErr w:type="gramEnd"/>
      <w:r w:rsidRPr="00811090">
        <w:rPr>
          <w:rFonts w:ascii="Calibri" w:hAnsi="Calibri" w:cs="Calibri"/>
          <w:sz w:val="24"/>
        </w:rPr>
        <w:t xml:space="preserve"> </w:t>
      </w:r>
    </w:p>
    <w:p w14:paraId="605F27D9" w14:textId="42B295FC" w:rsidR="003C2949" w:rsidRPr="00811090" w:rsidRDefault="00747D36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enhances students’ learning </w:t>
      </w:r>
      <w:proofErr w:type="gramStart"/>
      <w:r w:rsidRPr="00811090">
        <w:rPr>
          <w:rFonts w:ascii="Calibri" w:hAnsi="Calibri" w:cs="Calibri"/>
          <w:sz w:val="24"/>
        </w:rPr>
        <w:t>opportunities;</w:t>
      </w:r>
      <w:proofErr w:type="gramEnd"/>
      <w:r w:rsidRPr="00811090">
        <w:rPr>
          <w:rFonts w:ascii="Calibri" w:hAnsi="Calibri" w:cs="Calibri"/>
          <w:sz w:val="24"/>
        </w:rPr>
        <w:t xml:space="preserve"> </w:t>
      </w:r>
    </w:p>
    <w:p w14:paraId="3D889FED" w14:textId="77777777" w:rsidR="003C2949" w:rsidRPr="00811090" w:rsidRDefault="00747D36">
      <w:pPr>
        <w:numPr>
          <w:ilvl w:val="0"/>
          <w:numId w:val="1"/>
        </w:numPr>
        <w:spacing w:after="191"/>
        <w:ind w:hanging="360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manages the quality of its information about learning opportunities. </w:t>
      </w:r>
    </w:p>
    <w:p w14:paraId="2FBD10C3" w14:textId="57DF580E" w:rsidR="00385A6A" w:rsidRDefault="00747D36">
      <w:pPr>
        <w:ind w:left="-5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>The calendar below, the QA Framework</w:t>
      </w:r>
      <w:r w:rsidRPr="00811090">
        <w:rPr>
          <w:rFonts w:ascii="Calibri" w:hAnsi="Calibri" w:cs="Calibri"/>
          <w:i/>
          <w:sz w:val="24"/>
        </w:rPr>
        <w:t xml:space="preserve"> </w:t>
      </w:r>
      <w:r w:rsidRPr="00811090">
        <w:rPr>
          <w:rFonts w:ascii="Calibri" w:hAnsi="Calibri" w:cs="Calibri"/>
          <w:sz w:val="24"/>
        </w:rPr>
        <w:t>and the university’s QA polic</w:t>
      </w:r>
      <w:r w:rsidR="02051F79" w:rsidRPr="00811090">
        <w:rPr>
          <w:rFonts w:ascii="Calibri" w:hAnsi="Calibri" w:cs="Calibri"/>
          <w:sz w:val="24"/>
        </w:rPr>
        <w:t>ies</w:t>
      </w:r>
      <w:r w:rsidRPr="00811090">
        <w:rPr>
          <w:rFonts w:ascii="Calibri" w:hAnsi="Calibri" w:cs="Calibri"/>
          <w:sz w:val="24"/>
        </w:rPr>
        <w:t xml:space="preserve"> and guidance documents</w:t>
      </w:r>
      <w:r w:rsidR="009F2F2F">
        <w:rPr>
          <w:rStyle w:val="FootnoteReference"/>
          <w:rFonts w:ascii="Calibri" w:hAnsi="Calibri" w:cs="Calibri"/>
          <w:sz w:val="24"/>
        </w:rPr>
        <w:footnoteReference w:id="6"/>
      </w:r>
      <w:r w:rsidRPr="00811090">
        <w:rPr>
          <w:rFonts w:ascii="Calibri" w:hAnsi="Calibri" w:cs="Calibri"/>
          <w:i/>
          <w:sz w:val="24"/>
        </w:rPr>
        <w:t xml:space="preserve"> </w:t>
      </w:r>
      <w:r w:rsidRPr="00811090">
        <w:rPr>
          <w:rFonts w:ascii="Calibri" w:hAnsi="Calibri" w:cs="Calibri"/>
          <w:sz w:val="24"/>
        </w:rPr>
        <w:t xml:space="preserve">identify those processes which (along with the parallel work in colleges) underpin the </w:t>
      </w:r>
      <w:r w:rsidR="39FF5B6A" w:rsidRPr="00811090">
        <w:rPr>
          <w:rFonts w:ascii="Calibri" w:hAnsi="Calibri" w:cs="Calibri"/>
          <w:sz w:val="24"/>
        </w:rPr>
        <w:t>QA</w:t>
      </w:r>
      <w:r w:rsidR="2F0D2766" w:rsidRPr="00811090">
        <w:rPr>
          <w:rFonts w:ascii="Calibri" w:hAnsi="Calibri" w:cs="Calibri"/>
          <w:sz w:val="24"/>
        </w:rPr>
        <w:t xml:space="preserve"> </w:t>
      </w:r>
      <w:r w:rsidRPr="00811090">
        <w:rPr>
          <w:rFonts w:ascii="Calibri" w:hAnsi="Calibri" w:cs="Calibri"/>
          <w:sz w:val="24"/>
        </w:rPr>
        <w:t xml:space="preserve">arrangements for the </w:t>
      </w:r>
    </w:p>
    <w:p w14:paraId="3D6C16BF" w14:textId="0338DA4A" w:rsidR="003C2949" w:rsidRPr="00811090" w:rsidRDefault="00747D36">
      <w:pPr>
        <w:ind w:left="-5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collegiate </w:t>
      </w:r>
      <w:r w:rsidR="00013229" w:rsidRPr="00811090">
        <w:rPr>
          <w:rFonts w:ascii="Calibri" w:hAnsi="Calibri" w:cs="Calibri"/>
          <w:sz w:val="24"/>
        </w:rPr>
        <w:t>u</w:t>
      </w:r>
      <w:r w:rsidRPr="00811090">
        <w:rPr>
          <w:rFonts w:ascii="Calibri" w:hAnsi="Calibri" w:cs="Calibri"/>
          <w:sz w:val="24"/>
        </w:rPr>
        <w:t xml:space="preserve">niversity. </w:t>
      </w:r>
      <w:r w:rsidR="003216A0" w:rsidRPr="00811090">
        <w:rPr>
          <w:rFonts w:ascii="Calibri" w:hAnsi="Calibri" w:cs="Calibri"/>
          <w:sz w:val="24"/>
        </w:rPr>
        <w:t xml:space="preserve">They </w:t>
      </w:r>
      <w:r w:rsidR="00DF5F9E" w:rsidRPr="00811090">
        <w:rPr>
          <w:rFonts w:ascii="Calibri" w:hAnsi="Calibri" w:cs="Calibri"/>
          <w:sz w:val="24"/>
        </w:rPr>
        <w:t>demonstrate</w:t>
      </w:r>
      <w:r w:rsidR="003216A0" w:rsidRPr="00811090">
        <w:rPr>
          <w:rFonts w:ascii="Calibri" w:hAnsi="Calibri" w:cs="Calibri"/>
          <w:sz w:val="24"/>
        </w:rPr>
        <w:t xml:space="preserve"> the university’s </w:t>
      </w:r>
      <w:r w:rsidR="00013229" w:rsidRPr="00811090">
        <w:rPr>
          <w:rFonts w:ascii="Calibri" w:hAnsi="Calibri" w:cs="Calibri"/>
          <w:sz w:val="24"/>
        </w:rPr>
        <w:t>commitment</w:t>
      </w:r>
      <w:r w:rsidR="003216A0" w:rsidRPr="00811090">
        <w:rPr>
          <w:rFonts w:ascii="Calibri" w:hAnsi="Calibri" w:cs="Calibri"/>
          <w:sz w:val="24"/>
        </w:rPr>
        <w:t xml:space="preserve"> to taking </w:t>
      </w:r>
      <w:r w:rsidR="00DF5F9E" w:rsidRPr="00811090">
        <w:rPr>
          <w:rFonts w:ascii="Calibri" w:hAnsi="Calibri" w:cs="Calibri"/>
          <w:sz w:val="24"/>
        </w:rPr>
        <w:t xml:space="preserve">a strategic approach </w:t>
      </w:r>
      <w:r w:rsidR="00013229" w:rsidRPr="00811090">
        <w:rPr>
          <w:rFonts w:ascii="Calibri" w:hAnsi="Calibri" w:cs="Calibri"/>
          <w:sz w:val="24"/>
        </w:rPr>
        <w:t>in</w:t>
      </w:r>
      <w:r w:rsidR="00DF5F9E" w:rsidRPr="00811090">
        <w:rPr>
          <w:rFonts w:ascii="Calibri" w:hAnsi="Calibri" w:cs="Calibri"/>
          <w:sz w:val="24"/>
        </w:rPr>
        <w:t xml:space="preserve"> managing quality and </w:t>
      </w:r>
      <w:r w:rsidR="00785960" w:rsidRPr="00811090">
        <w:rPr>
          <w:rFonts w:ascii="Calibri" w:hAnsi="Calibri" w:cs="Calibri"/>
          <w:sz w:val="24"/>
        </w:rPr>
        <w:t xml:space="preserve">academic </w:t>
      </w:r>
      <w:r w:rsidR="00DF5F9E" w:rsidRPr="00811090">
        <w:rPr>
          <w:rFonts w:ascii="Calibri" w:hAnsi="Calibri" w:cs="Calibri"/>
          <w:sz w:val="24"/>
        </w:rPr>
        <w:t>standards</w:t>
      </w:r>
      <w:r w:rsidR="00785960" w:rsidRPr="00811090">
        <w:rPr>
          <w:rFonts w:ascii="Calibri" w:hAnsi="Calibri" w:cs="Calibri"/>
          <w:sz w:val="24"/>
        </w:rPr>
        <w:t>.</w:t>
      </w:r>
    </w:p>
    <w:sdt>
      <w:sdtPr>
        <w:rPr>
          <w:rFonts w:ascii="Arial" w:eastAsia="Arial" w:hAnsi="Arial" w:cs="Arial"/>
          <w:color w:val="000000"/>
          <w:kern w:val="2"/>
          <w:sz w:val="22"/>
          <w:szCs w:val="24"/>
          <w:lang w:val="en-GB" w:eastAsia="en-GB"/>
          <w14:ligatures w14:val="standardContextual"/>
        </w:rPr>
        <w:id w:val="-1316033077"/>
        <w:docPartObj>
          <w:docPartGallery w:val="Table of Contents"/>
          <w:docPartUnique/>
        </w:docPartObj>
      </w:sdtPr>
      <w:sdtEndPr>
        <w:rPr>
          <w:b/>
          <w:color w:val="000000" w:themeColor="text1"/>
          <w:szCs w:val="22"/>
        </w:rPr>
      </w:sdtEndPr>
      <w:sdtContent>
        <w:p w14:paraId="59EDDC43" w14:textId="400D4972" w:rsidR="00E51099" w:rsidRDefault="00E51099">
          <w:pPr>
            <w:pStyle w:val="TOCHeading"/>
            <w:rPr>
              <w:rFonts w:ascii="Calibri" w:hAnsi="Calibri" w:cs="Calibri"/>
              <w:b/>
              <w:bCs/>
              <w:color w:val="auto"/>
              <w:sz w:val="28"/>
              <w:szCs w:val="28"/>
            </w:rPr>
          </w:pPr>
          <w:r w:rsidRPr="00E51099">
            <w:rPr>
              <w:rFonts w:ascii="Calibri" w:hAnsi="Calibri" w:cs="Calibri"/>
              <w:b/>
              <w:bCs/>
              <w:color w:val="auto"/>
              <w:sz w:val="28"/>
              <w:szCs w:val="28"/>
            </w:rPr>
            <w:t>Contents</w:t>
          </w:r>
        </w:p>
        <w:p w14:paraId="7FB7C6A5" w14:textId="77777777" w:rsidR="00E51099" w:rsidRPr="00E51099" w:rsidRDefault="00E51099" w:rsidP="00E51099">
          <w:pPr>
            <w:rPr>
              <w:lang w:val="en-US" w:eastAsia="en-US"/>
            </w:rPr>
          </w:pPr>
        </w:p>
        <w:p w14:paraId="1D41C57B" w14:textId="683C2EEA" w:rsidR="006921C4" w:rsidRDefault="00E51099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862036" w:history="1">
            <w:r w:rsidR="006921C4" w:rsidRPr="00D10EF2">
              <w:rPr>
                <w:rStyle w:val="Hyperlink"/>
                <w:noProof/>
              </w:rPr>
              <w:t>Review of external examiners’ reports</w:t>
            </w:r>
            <w:r w:rsidR="006921C4">
              <w:rPr>
                <w:noProof/>
                <w:webHidden/>
              </w:rPr>
              <w:tab/>
            </w:r>
            <w:r w:rsidR="006921C4">
              <w:rPr>
                <w:noProof/>
                <w:webHidden/>
              </w:rPr>
              <w:fldChar w:fldCharType="begin"/>
            </w:r>
            <w:r w:rsidR="006921C4">
              <w:rPr>
                <w:noProof/>
                <w:webHidden/>
              </w:rPr>
              <w:instrText xml:space="preserve"> PAGEREF _Toc190862036 \h </w:instrText>
            </w:r>
            <w:r w:rsidR="006921C4">
              <w:rPr>
                <w:noProof/>
                <w:webHidden/>
              </w:rPr>
            </w:r>
            <w:r w:rsidR="006921C4"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3</w:t>
            </w:r>
            <w:r w:rsidR="006921C4">
              <w:rPr>
                <w:noProof/>
                <w:webHidden/>
              </w:rPr>
              <w:fldChar w:fldCharType="end"/>
            </w:r>
          </w:hyperlink>
        </w:p>
        <w:p w14:paraId="7F41B734" w14:textId="141C7F58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37" w:history="1">
            <w:r w:rsidRPr="00D10EF2">
              <w:rPr>
                <w:rStyle w:val="Hyperlink"/>
                <w:noProof/>
              </w:rPr>
              <w:t>Programme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E3696" w14:textId="3B10A491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38" w:history="1">
            <w:r w:rsidRPr="00D10EF2">
              <w:rPr>
                <w:rStyle w:val="Hyperlink"/>
                <w:noProof/>
              </w:rPr>
              <w:t xml:space="preserve">Student Elections and Representation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0D328" w14:textId="28CC4B61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39" w:history="1">
            <w:r w:rsidRPr="00D10EF2">
              <w:rPr>
                <w:rStyle w:val="Hyperlink"/>
                <w:noProof/>
              </w:rPr>
              <w:t>Provision of information to external examiners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1AE59" w14:textId="5848F8F0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0" w:history="1">
            <w:r w:rsidRPr="00D10EF2">
              <w:rPr>
                <w:rStyle w:val="Hyperlink"/>
                <w:noProof/>
              </w:rPr>
              <w:t>PGT Prospectus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A803F" w14:textId="74410D44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1" w:history="1">
            <w:r w:rsidRPr="00D10EF2">
              <w:rPr>
                <w:rStyle w:val="Hyperlink"/>
                <w:noProof/>
              </w:rPr>
              <w:t>Consideration of PTES, PRES and NSS outputs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6CAB9" w14:textId="4EB2C19D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2" w:history="1">
            <w:r w:rsidRPr="00D10EF2">
              <w:rPr>
                <w:rStyle w:val="Hyperlink"/>
                <w:noProof/>
              </w:rPr>
              <w:t>Nomination of examiners and assessors and appointment of chairs of examiners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C133F" w14:textId="7074C944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3" w:history="1">
            <w:r w:rsidRPr="00D10EF2">
              <w:rPr>
                <w:rStyle w:val="Hyperlink"/>
                <w:noProof/>
              </w:rPr>
              <w:t>Revision and updating of material in course handbooks and websites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B0AEB" w14:textId="52075F98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4" w:history="1">
            <w:r w:rsidRPr="00D10EF2">
              <w:rPr>
                <w:rStyle w:val="Hyperlink"/>
                <w:noProof/>
              </w:rPr>
              <w:t>Education Monitoring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813B" w14:textId="23DCB2C6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5" w:history="1">
            <w:r w:rsidRPr="00D10EF2">
              <w:rPr>
                <w:rStyle w:val="Hyperlink"/>
                <w:noProof/>
              </w:rPr>
              <w:t>New Taught Course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0A68D" w14:textId="5159FAD5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6" w:history="1">
            <w:r w:rsidRPr="00D10EF2">
              <w:rPr>
                <w:rStyle w:val="Hyperlink"/>
                <w:noProof/>
              </w:rPr>
              <w:t>Modifications of all Current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24997" w14:textId="78330823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7" w:history="1">
            <w:r w:rsidRPr="00D10EF2">
              <w:rPr>
                <w:rStyle w:val="Hyperlink"/>
                <w:noProof/>
              </w:rPr>
              <w:t xml:space="preserve">Review of PSRB accreditations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DDB94" w14:textId="5E3250C5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8" w:history="1">
            <w:r w:rsidRPr="00D10EF2">
              <w:rPr>
                <w:rStyle w:val="Hyperlink"/>
                <w:noProof/>
              </w:rPr>
              <w:t>Statutes and Ordinances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D9FAC" w14:textId="58408AC0" w:rsidR="006921C4" w:rsidRDefault="006921C4">
          <w:pPr>
            <w:pStyle w:val="TOC1"/>
            <w:tabs>
              <w:tab w:val="right" w:leader="dot" w:pos="1043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90862049" w:history="1">
            <w:r w:rsidRPr="00D10EF2">
              <w:rPr>
                <w:rStyle w:val="Hyperlink"/>
                <w:noProof/>
              </w:rPr>
              <w:t>Consideration of revised Subject Benchmark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_Toc190862049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D3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7E071" w14:textId="46735A55" w:rsidR="00E51099" w:rsidRDefault="00E51099">
          <w:r>
            <w:rPr>
              <w:b/>
              <w:bCs/>
              <w:noProof/>
            </w:rPr>
            <w:fldChar w:fldCharType="end"/>
          </w:r>
        </w:p>
      </w:sdtContent>
    </w:sdt>
    <w:p w14:paraId="76B17A72" w14:textId="75E67A59" w:rsidR="003C2949" w:rsidRPr="00811090" w:rsidRDefault="00747D36">
      <w:pPr>
        <w:spacing w:after="235" w:line="259" w:lineRule="auto"/>
        <w:ind w:left="0" w:right="5160" w:firstLine="0"/>
        <w:jc w:val="right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t xml:space="preserve"> </w:t>
      </w:r>
    </w:p>
    <w:p w14:paraId="7E6FD76C" w14:textId="1D9CEF0B" w:rsidR="003C2949" w:rsidRPr="00811090" w:rsidRDefault="003C2949" w:rsidP="006633EA">
      <w:pPr>
        <w:spacing w:after="552" w:line="259" w:lineRule="auto"/>
        <w:ind w:left="0" w:firstLine="0"/>
        <w:rPr>
          <w:rFonts w:ascii="Calibri" w:hAnsi="Calibri" w:cs="Calibri"/>
          <w:sz w:val="24"/>
        </w:rPr>
        <w:sectPr w:rsidR="003C2949" w:rsidRPr="00811090">
          <w:footerReference w:type="default" r:id="rId12"/>
          <w:footnotePr>
            <w:numRestart w:val="eachPage"/>
          </w:footnotePr>
          <w:pgSz w:w="11906" w:h="16838"/>
          <w:pgMar w:top="715" w:right="737" w:bottom="943" w:left="720" w:header="720" w:footer="720" w:gutter="0"/>
          <w:cols w:space="720"/>
        </w:sectPr>
      </w:pPr>
    </w:p>
    <w:p w14:paraId="23A84D23" w14:textId="77777777" w:rsidR="003C2949" w:rsidRPr="00811090" w:rsidRDefault="00747D36">
      <w:pPr>
        <w:spacing w:after="0" w:line="259" w:lineRule="auto"/>
        <w:ind w:left="-720" w:firstLine="0"/>
        <w:jc w:val="both"/>
        <w:rPr>
          <w:rFonts w:ascii="Calibri" w:hAnsi="Calibri" w:cs="Calibri"/>
          <w:sz w:val="24"/>
        </w:rPr>
      </w:pPr>
      <w:r w:rsidRPr="00811090">
        <w:rPr>
          <w:rFonts w:ascii="Calibri" w:hAnsi="Calibri" w:cs="Calibri"/>
          <w:sz w:val="24"/>
        </w:rPr>
        <w:lastRenderedPageBreak/>
        <w:t xml:space="preserve"> </w:t>
      </w:r>
    </w:p>
    <w:tbl>
      <w:tblPr>
        <w:tblStyle w:val="TableGrid"/>
        <w:tblW w:w="15382" w:type="dxa"/>
        <w:tblInd w:w="-714" w:type="dxa"/>
        <w:tblLayout w:type="fixed"/>
        <w:tblCellMar>
          <w:top w:w="68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132"/>
        <w:gridCol w:w="1842"/>
        <w:gridCol w:w="2267"/>
        <w:gridCol w:w="1560"/>
        <w:gridCol w:w="4166"/>
        <w:gridCol w:w="4415"/>
      </w:tblGrid>
      <w:tr w:rsidR="005D1948" w:rsidRPr="00811090" w14:paraId="33F0C3B0" w14:textId="77777777" w:rsidTr="166C40C3">
        <w:trPr>
          <w:trHeight w:val="300"/>
          <w:tblHeader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A4062B" w14:textId="32F602E5" w:rsidR="00A22315" w:rsidRPr="00811090" w:rsidRDefault="00836C7B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When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8D59EA" w14:textId="5F12BFEB" w:rsidR="00A22315" w:rsidRPr="00811090" w:rsidRDefault="00A2231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QA Activity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BF4BFC" w14:textId="670E54E7" w:rsidR="00A22315" w:rsidRPr="00811090" w:rsidRDefault="00A2231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>UK quality code sector agreed principle(s)</w:t>
            </w:r>
            <w:r w:rsidRPr="00811090">
              <w:rPr>
                <w:rStyle w:val="FootnoteReference"/>
                <w:rFonts w:ascii="Calibri" w:hAnsi="Calibri" w:cs="Calibri"/>
                <w:sz w:val="24"/>
              </w:rPr>
              <w:footnoteReference w:id="7"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B0B0F6" w14:textId="56586C08" w:rsidR="00A22315" w:rsidRPr="00811090" w:rsidRDefault="00A676C7" w:rsidP="004F7F49">
            <w:pPr>
              <w:spacing w:after="0" w:line="259" w:lineRule="auto"/>
              <w:rPr>
                <w:rFonts w:ascii="Calibri" w:hAnsi="Calibri" w:cs="Calibri"/>
                <w:b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F7F49" w:rsidRPr="00811090">
              <w:rPr>
                <w:rFonts w:ascii="Calibri" w:hAnsi="Calibri" w:cs="Calibri"/>
                <w:b/>
                <w:sz w:val="24"/>
              </w:rPr>
              <w:t>S</w:t>
            </w:r>
            <w:r w:rsidR="00A900CA" w:rsidRPr="00811090">
              <w:rPr>
                <w:rFonts w:ascii="Calibri" w:hAnsi="Calibri" w:cs="Calibri"/>
                <w:b/>
                <w:sz w:val="24"/>
              </w:rPr>
              <w:t>upport information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2E48D" w14:textId="77777777" w:rsidR="00A22315" w:rsidRPr="00811090" w:rsidRDefault="00A2231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Main points  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40B01B" w14:textId="77777777" w:rsidR="00A22315" w:rsidRPr="00811090" w:rsidRDefault="00A22315">
            <w:pPr>
              <w:spacing w:after="0" w:line="259" w:lineRule="auto"/>
              <w:ind w:left="1" w:right="1824" w:firstLine="0"/>
              <w:rPr>
                <w:rFonts w:ascii="Calibri" w:hAnsi="Calibri" w:cs="Calibri"/>
                <w:b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Reporting and other requirements </w:t>
            </w:r>
          </w:p>
          <w:p w14:paraId="2C96E58B" w14:textId="3D188E11" w:rsidR="00A22315" w:rsidRPr="00811090" w:rsidRDefault="00A22315" w:rsidP="00A22315">
            <w:pPr>
              <w:tabs>
                <w:tab w:val="left" w:pos="5445"/>
              </w:tabs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ab/>
            </w:r>
          </w:p>
        </w:tc>
      </w:tr>
      <w:tr w:rsidR="00836C7B" w:rsidRPr="00811090" w14:paraId="66C4EA0B" w14:textId="77777777" w:rsidTr="166C40C3"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1F560" w14:textId="331566EA" w:rsidR="00836C7B" w:rsidRPr="004967EC" w:rsidRDefault="00864A64" w:rsidP="00864A64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4967EC">
              <w:rPr>
                <w:rFonts w:ascii="Calibri" w:hAnsi="Calibri" w:cs="Calibri"/>
                <w:sz w:val="24"/>
              </w:rPr>
              <w:t>Michael-mas</w:t>
            </w:r>
            <w:r w:rsidR="004967EC">
              <w:rPr>
                <w:rFonts w:ascii="Calibri" w:hAnsi="Calibri" w:cs="Calibri"/>
                <w:sz w:val="24"/>
              </w:rPr>
              <w:t xml:space="preserve"> Term</w:t>
            </w:r>
          </w:p>
          <w:p w14:paraId="369007A3" w14:textId="1A72A38E" w:rsidR="00836C7B" w:rsidRPr="00811090" w:rsidRDefault="00836C7B" w:rsidP="00864A64">
            <w:pPr>
              <w:spacing w:after="0" w:line="259" w:lineRule="auto"/>
              <w:ind w:left="0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C3BE" w14:textId="2EFE1539" w:rsidR="00836C7B" w:rsidRPr="00811090" w:rsidRDefault="00836C7B" w:rsidP="00E51099">
            <w:pPr>
              <w:pStyle w:val="Heading1"/>
            </w:pPr>
            <w:bookmarkStart w:id="1" w:name="_Toc190862036"/>
            <w:r w:rsidRPr="00811090">
              <w:t>Review of external examiners’ reports</w:t>
            </w:r>
            <w:bookmarkEnd w:id="1"/>
            <w:r w:rsidRPr="00811090">
              <w:t xml:space="preserve"> </w:t>
            </w:r>
          </w:p>
          <w:p w14:paraId="633F2D75" w14:textId="77777777" w:rsidR="00836C7B" w:rsidRPr="00811090" w:rsidRDefault="00836C7B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09BFCEC1" w14:textId="77777777" w:rsidR="00836C7B" w:rsidRPr="00811090" w:rsidRDefault="00836C7B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6F26" w14:textId="6B183A48" w:rsidR="00836C7B" w:rsidRPr="00811090" w:rsidRDefault="00836C7B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Engaging in external review and accreditation; Monitoring, </w:t>
            </w:r>
            <w:bookmarkStart w:id="2" w:name="_Int_B6KGOvwv"/>
            <w:r w:rsidRPr="00811090">
              <w:rPr>
                <w:rFonts w:ascii="Calibri" w:hAnsi="Calibri" w:cs="Calibri"/>
                <w:sz w:val="24"/>
              </w:rPr>
              <w:t>evaluating</w:t>
            </w:r>
            <w:bookmarkEnd w:id="2"/>
            <w:r w:rsidRPr="00811090">
              <w:rPr>
                <w:rFonts w:ascii="Calibri" w:hAnsi="Calibri" w:cs="Calibri"/>
                <w:sz w:val="24"/>
              </w:rPr>
              <w:t xml:space="preserve"> and enhancing provision; Designing, developing, approving, and modifying programme; Teaching, learning and assessment.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62B2" w14:textId="05116ED0" w:rsidR="00836C7B" w:rsidRPr="00811090" w:rsidRDefault="00836C7B">
            <w:pPr>
              <w:spacing w:after="17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hyperlink r:id="rId13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Examiners for all Taught Courses | Education Quality and Policy Office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535E" w14:textId="77777777" w:rsidR="00E63A0E" w:rsidRDefault="00E63A0E">
            <w:pPr>
              <w:spacing w:after="17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Concerns </w:t>
            </w:r>
            <w:r w:rsidR="00836C7B" w:rsidRPr="00811090">
              <w:rPr>
                <w:rFonts w:ascii="Calibri" w:hAnsi="Calibri" w:cs="Calibri"/>
                <w:sz w:val="24"/>
              </w:rPr>
              <w:t>raised in EE reports relating to:</w:t>
            </w:r>
          </w:p>
          <w:p w14:paraId="1A93BEA7" w14:textId="12C0FB3F" w:rsidR="00836C7B" w:rsidRPr="00811090" w:rsidRDefault="00836C7B">
            <w:pPr>
              <w:spacing w:after="17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  </w:t>
            </w:r>
          </w:p>
          <w:p w14:paraId="3105C8D6" w14:textId="77777777" w:rsidR="00836C7B" w:rsidRPr="00811090" w:rsidRDefault="00836C7B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academic standards </w:t>
            </w:r>
          </w:p>
          <w:p w14:paraId="27CE0F70" w14:textId="77777777" w:rsidR="00E63A0E" w:rsidRDefault="00836C7B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assessment procedures</w:t>
            </w:r>
          </w:p>
          <w:p w14:paraId="45F68E1D" w14:textId="348E2C97" w:rsidR="00836C7B" w:rsidRPr="00811090" w:rsidRDefault="00E63A0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marking and classing criteria</w:t>
            </w:r>
            <w:r w:rsidR="00836C7B" w:rsidRPr="00811090">
              <w:rPr>
                <w:rFonts w:ascii="Calibri" w:hAnsi="Calibri" w:cs="Calibri"/>
                <w:sz w:val="24"/>
              </w:rPr>
              <w:t xml:space="preserve">  </w:t>
            </w:r>
          </w:p>
          <w:p w14:paraId="1EB6B63E" w14:textId="62B3F0D6" w:rsidR="00836C7B" w:rsidRDefault="00836C7B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student performance </w:t>
            </w:r>
          </w:p>
          <w:p w14:paraId="0656A6B6" w14:textId="77777777" w:rsidR="00836C7B" w:rsidRPr="00811090" w:rsidRDefault="00836C7B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curriculum </w:t>
            </w:r>
          </w:p>
          <w:p w14:paraId="45465468" w14:textId="77777777" w:rsidR="00836C7B" w:rsidRPr="00811090" w:rsidRDefault="00836C7B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course structure and assessment </w:t>
            </w:r>
          </w:p>
          <w:p w14:paraId="499C7854" w14:textId="77777777" w:rsidR="00E63A0E" w:rsidRDefault="00836C7B">
            <w:pPr>
              <w:spacing w:after="0" w:line="259" w:lineRule="auto"/>
              <w:ind w:left="36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diversity  </w:t>
            </w:r>
          </w:p>
          <w:p w14:paraId="3620EDC7" w14:textId="4D517904" w:rsidR="00836C7B" w:rsidRDefault="00836C7B">
            <w:pPr>
              <w:spacing w:after="0" w:line="259" w:lineRule="auto"/>
              <w:ind w:left="36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  </w:t>
            </w:r>
          </w:p>
          <w:p w14:paraId="0A4819E2" w14:textId="12755A45" w:rsidR="00E63A0E" w:rsidRPr="00811090" w:rsidRDefault="00E63A0E">
            <w:pPr>
              <w:spacing w:after="0" w:line="259" w:lineRule="auto"/>
              <w:ind w:left="361" w:firstLine="0"/>
              <w:rPr>
                <w:rFonts w:ascii="Calibri" w:hAnsi="Calibri" w:cs="Calibri"/>
                <w:sz w:val="24"/>
              </w:rPr>
            </w:pPr>
          </w:p>
          <w:p w14:paraId="6EBCF43D" w14:textId="3351E875" w:rsidR="00836C7B" w:rsidRPr="00811090" w:rsidRDefault="00836C7B" w:rsidP="004914E4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C5E3" w14:textId="42C026CA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EE report to department and EQPO.  </w:t>
            </w:r>
          </w:p>
          <w:p w14:paraId="399E8DE0" w14:textId="609CEF18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11" w:line="245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Department sends responses to EEs.</w:t>
            </w:r>
          </w:p>
          <w:p w14:paraId="12B5A03F" w14:textId="22CCADD0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11" w:line="245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EQPO checks feedback loop to students and other stakeholders has been closed </w:t>
            </w:r>
          </w:p>
          <w:p w14:paraId="5CD14A81" w14:textId="7AF7E943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0" w:line="256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Note any points for incorporation in the following year’s examination processes or suggested enhancements to practice </w:t>
            </w:r>
          </w:p>
          <w:p w14:paraId="64242ADA" w14:textId="22E86EF2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14" w:line="242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Provide reports (redacted as appropriate) for discussion at Teaching, FB and DC committees as appropriate.  </w:t>
            </w:r>
          </w:p>
          <w:p w14:paraId="5A8CCDED" w14:textId="7A64817A" w:rsidR="00836C7B" w:rsidRPr="00811090" w:rsidRDefault="00836C7B" w:rsidP="00D74541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Ensure reports (redacted as appropriate) are made available to all students </w:t>
            </w:r>
          </w:p>
        </w:tc>
      </w:tr>
      <w:tr w:rsidR="00FF4619" w:rsidRPr="00811090" w14:paraId="57CC4827" w14:textId="77777777" w:rsidTr="166C40C3">
        <w:trPr>
          <w:trHeight w:val="30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883371" w14:textId="77777777" w:rsidR="00FF4619" w:rsidRPr="004967EC" w:rsidRDefault="00FF4619" w:rsidP="00227F5B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4967EC">
              <w:rPr>
                <w:rFonts w:ascii="Calibri" w:hAnsi="Calibri" w:cs="Calibri"/>
                <w:sz w:val="24"/>
              </w:rPr>
              <w:t>Michael-mas</w:t>
            </w:r>
            <w:r>
              <w:rPr>
                <w:rFonts w:ascii="Calibri" w:hAnsi="Calibri" w:cs="Calibri"/>
                <w:sz w:val="24"/>
              </w:rPr>
              <w:t xml:space="preserve"> Term</w:t>
            </w:r>
          </w:p>
          <w:p w14:paraId="7BE29166" w14:textId="5CCA5131" w:rsidR="00FF4619" w:rsidRPr="00811090" w:rsidRDefault="00FF4619" w:rsidP="00A87335">
            <w:pPr>
              <w:spacing w:after="0" w:line="259" w:lineRule="auto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F402" w14:textId="7A891A65" w:rsidR="00FF4619" w:rsidRPr="00811090" w:rsidRDefault="00FF4619" w:rsidP="00E51099">
            <w:pPr>
              <w:pStyle w:val="Heading1"/>
            </w:pPr>
            <w:bookmarkStart w:id="3" w:name="_Toc190862037"/>
            <w:r w:rsidRPr="00811090">
              <w:t>Programme Specifications</w:t>
            </w:r>
            <w:bookmarkEnd w:id="3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D79A" w14:textId="330058E3" w:rsidR="00FF4619" w:rsidRPr="00811090" w:rsidRDefault="00FF4619" w:rsidP="00A8733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Designing, developing, approving and modifying programmes; Recruiting, selecting </w:t>
            </w:r>
            <w:r w:rsidRPr="00811090">
              <w:rPr>
                <w:rFonts w:ascii="Calibri" w:hAnsi="Calibri" w:cs="Calibri"/>
                <w:sz w:val="24"/>
              </w:rPr>
              <w:lastRenderedPageBreak/>
              <w:t>and admitting students.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17D8" w14:textId="2F5EDA20" w:rsidR="00FF4619" w:rsidRDefault="00FF4619" w:rsidP="00A87335">
            <w:pPr>
              <w:spacing w:after="17" w:line="240" w:lineRule="auto"/>
              <w:ind w:left="1" w:firstLine="0"/>
            </w:pPr>
            <w:hyperlink r:id="rId14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Programme Specifications | Education Quality and Policy Office</w:t>
              </w:r>
            </w:hyperlink>
          </w:p>
        </w:tc>
        <w:tc>
          <w:tcPr>
            <w:tcW w:w="8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EAEC" w14:textId="743C2867" w:rsidR="00FF4619" w:rsidRPr="00811090" w:rsidRDefault="00FF4619" w:rsidP="00A87335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To be reviewed annually</w:t>
            </w:r>
          </w:p>
          <w:p w14:paraId="05144411" w14:textId="77777777" w:rsidR="00FF4619" w:rsidRPr="00811090" w:rsidRDefault="00FF4619" w:rsidP="00A87335">
            <w:pPr>
              <w:spacing w:after="16" w:line="240" w:lineRule="auto"/>
              <w:rPr>
                <w:rFonts w:ascii="Calibri" w:hAnsi="Calibri" w:cs="Calibri"/>
                <w:sz w:val="24"/>
              </w:rPr>
            </w:pPr>
          </w:p>
          <w:p w14:paraId="50294C50" w14:textId="77777777" w:rsidR="00FF4619" w:rsidRDefault="00FF4619" w:rsidP="00A87335">
            <w:pPr>
              <w:spacing w:after="17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hyperlink r:id="rId15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Template form</w:t>
              </w:r>
            </w:hyperlink>
            <w:r w:rsidRPr="00811090">
              <w:rPr>
                <w:rFonts w:ascii="Calibri" w:hAnsi="Calibri" w:cs="Calibri"/>
                <w:sz w:val="24"/>
              </w:rPr>
              <w:t xml:space="preserve"> available to ensure all required areas are recorded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301BE04F" w14:textId="77777777" w:rsidR="00FF4619" w:rsidRPr="00811090" w:rsidRDefault="00FF4619" w:rsidP="00A87335">
            <w:pPr>
              <w:spacing w:after="17" w:line="240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07C58E46" w14:textId="593C401E" w:rsidR="00FF4619" w:rsidRPr="00811090" w:rsidRDefault="00FF4619" w:rsidP="00E63A0E">
            <w:pPr>
              <w:spacing w:after="0" w:line="259" w:lineRule="auto"/>
              <w:ind w:left="0" w:firstLine="0"/>
              <w:rPr>
                <w:rFonts w:ascii="Calibri" w:eastAsia="Segoe UI Symbol" w:hAnsi="Calibri" w:cs="Calibri"/>
                <w:sz w:val="24"/>
              </w:rPr>
            </w:pPr>
            <w:r w:rsidRPr="00811090">
              <w:rPr>
                <w:rFonts w:ascii="Calibri" w:eastAsia="Segoe UI Symbol" w:hAnsi="Calibri" w:cs="Calibri"/>
                <w:sz w:val="24"/>
              </w:rPr>
              <w:t xml:space="preserve">Accuracy of programme specifications is the responsibility of Faculty Boards (postgraduate courses are delegated to Degree Committees); </w:t>
            </w:r>
            <w:r w:rsidR="00D65330">
              <w:rPr>
                <w:rFonts w:ascii="Calibri" w:eastAsia="Segoe UI Symbol" w:hAnsi="Calibri" w:cs="Calibri"/>
                <w:sz w:val="24"/>
              </w:rPr>
              <w:t xml:space="preserve">material </w:t>
            </w:r>
            <w:r w:rsidRPr="57FCB61C">
              <w:rPr>
                <w:rFonts w:ascii="Calibri" w:eastAsia="Segoe UI Symbol" w:hAnsi="Calibri" w:cs="Calibri"/>
                <w:sz w:val="24"/>
              </w:rPr>
              <w:t>update</w:t>
            </w:r>
            <w:r w:rsidR="00D65330" w:rsidRPr="57FCB61C">
              <w:rPr>
                <w:rFonts w:ascii="Calibri" w:eastAsia="Segoe UI Symbol" w:hAnsi="Calibri" w:cs="Calibri"/>
                <w:sz w:val="24"/>
              </w:rPr>
              <w:t>s</w:t>
            </w:r>
            <w:r w:rsidRPr="00811090" w:rsidDel="00D65330">
              <w:rPr>
                <w:rFonts w:ascii="Calibri" w:eastAsia="Segoe UI Symbol" w:hAnsi="Calibri" w:cs="Calibri"/>
                <w:sz w:val="24"/>
              </w:rPr>
              <w:t xml:space="preserve"> </w:t>
            </w:r>
            <w:r w:rsidRPr="00811090">
              <w:rPr>
                <w:rFonts w:ascii="Calibri" w:eastAsia="Segoe UI Symbol" w:hAnsi="Calibri" w:cs="Calibri"/>
                <w:sz w:val="24"/>
              </w:rPr>
              <w:t>should be formally approved by one or the other.</w:t>
            </w:r>
          </w:p>
          <w:p w14:paraId="1DEEB81D" w14:textId="4B9827A0" w:rsidR="00314B56" w:rsidRDefault="00661793" w:rsidP="00661793">
            <w:pPr>
              <w:pStyle w:val="ListParagraph"/>
              <w:spacing w:after="0" w:line="259" w:lineRule="auto"/>
              <w:ind w:left="33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 xml:space="preserve">Programme Specifications are </w:t>
            </w:r>
            <w:r w:rsidR="00E63A0E">
              <w:rPr>
                <w:rFonts w:ascii="Calibri" w:hAnsi="Calibri" w:cs="Calibri"/>
                <w:sz w:val="24"/>
              </w:rPr>
              <w:t xml:space="preserve">publicly available and often accessed by </w:t>
            </w:r>
            <w:r>
              <w:rPr>
                <w:rFonts w:ascii="Calibri" w:hAnsi="Calibri" w:cs="Calibri"/>
                <w:sz w:val="24"/>
              </w:rPr>
              <w:t xml:space="preserve">potential employers and </w:t>
            </w:r>
            <w:r w:rsidR="00E63A0E">
              <w:rPr>
                <w:rFonts w:ascii="Calibri" w:hAnsi="Calibri" w:cs="Calibri"/>
                <w:sz w:val="24"/>
              </w:rPr>
              <w:t>other HEIs.</w:t>
            </w:r>
          </w:p>
          <w:p w14:paraId="025C1429" w14:textId="77777777" w:rsidR="00314B56" w:rsidRDefault="00314B56" w:rsidP="00661793">
            <w:pPr>
              <w:pStyle w:val="ListParagraph"/>
              <w:spacing w:after="0" w:line="259" w:lineRule="auto"/>
              <w:ind w:left="33" w:firstLine="0"/>
              <w:rPr>
                <w:rFonts w:ascii="Calibri" w:hAnsi="Calibri" w:cs="Calibri"/>
                <w:sz w:val="24"/>
              </w:rPr>
            </w:pPr>
          </w:p>
          <w:p w14:paraId="46E014DF" w14:textId="2A3B371A" w:rsidR="00EE4875" w:rsidRPr="00EE4875" w:rsidRDefault="00DB17E2" w:rsidP="00661793">
            <w:pPr>
              <w:pStyle w:val="ListParagraph"/>
              <w:spacing w:after="0" w:line="259" w:lineRule="auto"/>
              <w:ind w:left="33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Final versions are available on the </w:t>
            </w:r>
            <w:proofErr w:type="spellStart"/>
            <w:r>
              <w:rPr>
                <w:rFonts w:ascii="Calibri" w:hAnsi="Calibri" w:cs="Calibri"/>
                <w:sz w:val="24"/>
              </w:rPr>
              <w:t>CamData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site </w:t>
            </w:r>
            <w:hyperlink r:id="rId16" w:history="1">
              <w:r w:rsidR="00EE4875" w:rsidRPr="00905701">
                <w:rPr>
                  <w:rStyle w:val="Hyperlink"/>
                  <w:rFonts w:ascii="Calibri" w:hAnsi="Calibri" w:cs="Calibri"/>
                  <w:sz w:val="24"/>
                </w:rPr>
                <w:t>here</w:t>
              </w:r>
            </w:hyperlink>
            <w:r w:rsidR="0009073D">
              <w:rPr>
                <w:rFonts w:ascii="Calibri" w:hAnsi="Calibri" w:cs="Calibri"/>
                <w:sz w:val="24"/>
              </w:rPr>
              <w:t xml:space="preserve">; </w:t>
            </w:r>
            <w:r w:rsidR="00EE4875" w:rsidRPr="00EE4875">
              <w:rPr>
                <w:rFonts w:ascii="Calibri" w:hAnsi="Calibri" w:cs="Calibri"/>
                <w:sz w:val="24"/>
              </w:rPr>
              <w:t xml:space="preserve">uploaded early Lent term for the following </w:t>
            </w:r>
            <w:r>
              <w:rPr>
                <w:rFonts w:ascii="Calibri" w:hAnsi="Calibri" w:cs="Calibri"/>
                <w:sz w:val="24"/>
              </w:rPr>
              <w:t>academic year</w:t>
            </w:r>
            <w:r w:rsidR="0009073D">
              <w:rPr>
                <w:rFonts w:ascii="Calibri" w:hAnsi="Calibri" w:cs="Calibri"/>
                <w:sz w:val="24"/>
              </w:rPr>
              <w:t>.</w:t>
            </w:r>
          </w:p>
          <w:p w14:paraId="7AD4FBC9" w14:textId="77777777" w:rsidR="00FF4619" w:rsidRPr="00811090" w:rsidRDefault="00FF4619" w:rsidP="00FF4619">
            <w:pPr>
              <w:pStyle w:val="ListParagraph"/>
              <w:spacing w:after="0" w:line="259" w:lineRule="auto"/>
              <w:ind w:left="471" w:firstLine="0"/>
              <w:rPr>
                <w:rFonts w:ascii="Calibri" w:hAnsi="Calibri" w:cs="Calibri"/>
                <w:sz w:val="24"/>
              </w:rPr>
            </w:pPr>
          </w:p>
        </w:tc>
      </w:tr>
      <w:tr w:rsidR="00FF4619" w:rsidRPr="00811090" w14:paraId="1A5409C2" w14:textId="77777777" w:rsidTr="166C40C3">
        <w:trPr>
          <w:trHeight w:val="30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BBE32" w14:textId="77777777" w:rsidR="00FF4619" w:rsidRPr="004967EC" w:rsidRDefault="00FF4619" w:rsidP="00227F5B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4967EC">
              <w:rPr>
                <w:rFonts w:ascii="Calibri" w:hAnsi="Calibri" w:cs="Calibri"/>
                <w:sz w:val="24"/>
              </w:rPr>
              <w:lastRenderedPageBreak/>
              <w:t>Michael-mas</w:t>
            </w:r>
            <w:r>
              <w:rPr>
                <w:rFonts w:ascii="Calibri" w:hAnsi="Calibri" w:cs="Calibri"/>
                <w:sz w:val="24"/>
              </w:rPr>
              <w:t xml:space="preserve"> Term</w:t>
            </w:r>
          </w:p>
          <w:p w14:paraId="71EB3692" w14:textId="5F373401" w:rsidR="00FF4619" w:rsidRDefault="00FF4619" w:rsidP="00A87335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780C" w14:textId="6C9D1296" w:rsidR="00FF4619" w:rsidRPr="00811090" w:rsidRDefault="00FF4619" w:rsidP="00E51099">
            <w:pPr>
              <w:pStyle w:val="Heading1"/>
            </w:pPr>
            <w:r w:rsidRPr="00811090">
              <w:t xml:space="preserve"> </w:t>
            </w:r>
            <w:bookmarkStart w:id="4" w:name="_Toc190862038"/>
            <w:r w:rsidRPr="00811090">
              <w:t xml:space="preserve">Student Elections and Representation </w:t>
            </w:r>
            <w:bookmarkEnd w:id="4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4BB0" w14:textId="187070EA" w:rsidR="00FF4619" w:rsidRPr="00811090" w:rsidRDefault="00FF4619" w:rsidP="00A8733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Engaging students as partners; Supporting students to achieve their potential; Operating concerns, complaints and appeals processes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764EC" w14:textId="2CA871F0" w:rsidR="00FF4619" w:rsidRDefault="00FF4619" w:rsidP="00A87335">
            <w:pPr>
              <w:spacing w:after="17" w:line="240" w:lineRule="auto"/>
              <w:ind w:left="1" w:firstLine="0"/>
            </w:pPr>
            <w:hyperlink r:id="rId17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Student elections | Cambridge students</w:t>
              </w:r>
            </w:hyperlink>
          </w:p>
        </w:tc>
        <w:tc>
          <w:tcPr>
            <w:tcW w:w="8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A88BC" w14:textId="2F9E2C93" w:rsidR="00FF4619" w:rsidRDefault="00FF4619" w:rsidP="00DB17E2">
            <w:pPr>
              <w:spacing w:after="2" w:line="239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  <w:r w:rsidRPr="006A36F9">
              <w:rPr>
                <w:rFonts w:ascii="Calibri" w:hAnsi="Calibri" w:cs="Calibri"/>
                <w:color w:val="auto"/>
                <w:sz w:val="24"/>
              </w:rPr>
              <w:t>S</w:t>
            </w:r>
            <w:r w:rsidR="00DB17E2">
              <w:rPr>
                <w:rFonts w:ascii="Calibri" w:hAnsi="Calibri" w:cs="Calibri"/>
                <w:color w:val="auto"/>
                <w:sz w:val="24"/>
              </w:rPr>
              <w:t>tudent</w:t>
            </w:r>
            <w:r w:rsidRPr="006A36F9">
              <w:rPr>
                <w:rFonts w:ascii="Calibri" w:hAnsi="Calibri" w:cs="Calibri"/>
                <w:color w:val="auto"/>
                <w:sz w:val="24"/>
              </w:rPr>
              <w:t xml:space="preserve"> rep inclusion in department/ faculty level meetings, e</w:t>
            </w:r>
            <w:r w:rsidR="00DB17E2">
              <w:rPr>
                <w:rFonts w:ascii="Calibri" w:hAnsi="Calibri" w:cs="Calibri"/>
                <w:color w:val="auto"/>
                <w:sz w:val="24"/>
              </w:rPr>
              <w:t>.</w:t>
            </w:r>
            <w:r w:rsidRPr="006A36F9">
              <w:rPr>
                <w:rFonts w:ascii="Calibri" w:hAnsi="Calibri" w:cs="Calibri"/>
                <w:color w:val="auto"/>
                <w:sz w:val="24"/>
              </w:rPr>
              <w:t>g</w:t>
            </w:r>
            <w:r w:rsidR="00DB17E2">
              <w:rPr>
                <w:rFonts w:ascii="Calibri" w:hAnsi="Calibri" w:cs="Calibri"/>
                <w:color w:val="auto"/>
                <w:sz w:val="24"/>
              </w:rPr>
              <w:t>.</w:t>
            </w:r>
            <w:r w:rsidRPr="006A36F9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proofErr w:type="gramStart"/>
            <w:r w:rsidRPr="006A36F9">
              <w:rPr>
                <w:rFonts w:ascii="Calibri" w:hAnsi="Calibri" w:cs="Calibri"/>
                <w:color w:val="auto"/>
                <w:sz w:val="24"/>
              </w:rPr>
              <w:t>FB,  Teaching</w:t>
            </w:r>
            <w:proofErr w:type="gramEnd"/>
            <w:r w:rsidRPr="006A36F9">
              <w:rPr>
                <w:rFonts w:ascii="Calibri" w:hAnsi="Calibri" w:cs="Calibri"/>
                <w:color w:val="auto"/>
                <w:sz w:val="24"/>
              </w:rPr>
              <w:t xml:space="preserve"> Committee, etc</w:t>
            </w:r>
            <w:r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197F395B" w14:textId="77777777" w:rsidR="00DB17E2" w:rsidRDefault="00DB17E2" w:rsidP="00DB17E2">
            <w:pPr>
              <w:spacing w:after="2" w:line="239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5C2D759C" w14:textId="03815A54" w:rsidR="00FF4619" w:rsidRDefault="00DB17E2" w:rsidP="00DB17E2">
            <w:pPr>
              <w:spacing w:after="2" w:line="239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Locally </w:t>
            </w:r>
            <w:r w:rsidR="009C08F4" w:rsidRPr="009C08F4">
              <w:rPr>
                <w:rFonts w:ascii="Calibri" w:hAnsi="Calibri" w:cs="Calibri"/>
                <w:color w:val="auto"/>
                <w:sz w:val="24"/>
              </w:rPr>
              <w:t xml:space="preserve">elected student reps </w:t>
            </w:r>
            <w:r>
              <w:rPr>
                <w:rFonts w:ascii="Calibri" w:hAnsi="Calibri" w:cs="Calibri"/>
                <w:color w:val="auto"/>
                <w:sz w:val="24"/>
              </w:rPr>
              <w:t xml:space="preserve">should be referred </w:t>
            </w:r>
            <w:r w:rsidR="009C08F4">
              <w:rPr>
                <w:rFonts w:ascii="Calibri" w:hAnsi="Calibri" w:cs="Calibri"/>
                <w:color w:val="auto"/>
                <w:sz w:val="24"/>
              </w:rPr>
              <w:t>to</w:t>
            </w:r>
            <w:r w:rsidR="009C08F4" w:rsidRPr="009C08F4">
              <w:rPr>
                <w:rFonts w:ascii="Calibri" w:hAnsi="Calibri" w:cs="Calibri"/>
                <w:color w:val="auto"/>
                <w:sz w:val="24"/>
              </w:rPr>
              <w:t xml:space="preserve"> the Student Union </w:t>
            </w:r>
            <w:r>
              <w:rPr>
                <w:rFonts w:ascii="Calibri" w:hAnsi="Calibri" w:cs="Calibri"/>
                <w:color w:val="auto"/>
                <w:sz w:val="24"/>
              </w:rPr>
              <w:t xml:space="preserve">for </w:t>
            </w:r>
            <w:r w:rsidR="009C08F4" w:rsidRPr="009C08F4">
              <w:rPr>
                <w:rFonts w:ascii="Calibri" w:hAnsi="Calibri" w:cs="Calibri"/>
                <w:color w:val="auto"/>
                <w:sz w:val="24"/>
              </w:rPr>
              <w:t>training and peer suppor</w:t>
            </w:r>
            <w:r>
              <w:rPr>
                <w:rFonts w:ascii="Calibri" w:hAnsi="Calibri" w:cs="Calibri"/>
                <w:color w:val="auto"/>
                <w:sz w:val="24"/>
              </w:rPr>
              <w:t>t</w:t>
            </w:r>
            <w:r w:rsidR="009C08F4"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03E77677" w14:textId="77777777" w:rsidR="009C08F4" w:rsidRPr="006A36F9" w:rsidRDefault="009C08F4" w:rsidP="00DB17E2">
            <w:pPr>
              <w:spacing w:after="2" w:line="239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12B80D86" w14:textId="692685F8" w:rsidR="00FF4619" w:rsidRPr="00811090" w:rsidRDefault="00FF4619" w:rsidP="00DB17E2">
            <w:pPr>
              <w:spacing w:after="0" w:line="259" w:lineRule="auto"/>
              <w:ind w:left="0" w:firstLine="0"/>
              <w:rPr>
                <w:rFonts w:ascii="Calibri" w:eastAsia="Segoe UI Symbol" w:hAnsi="Calibri" w:cs="Calibri"/>
                <w:sz w:val="24"/>
              </w:rPr>
            </w:pPr>
            <w:r w:rsidRPr="006A36F9">
              <w:rPr>
                <w:rFonts w:ascii="Calibri" w:hAnsi="Calibri" w:cs="Calibri"/>
                <w:color w:val="auto"/>
                <w:sz w:val="24"/>
              </w:rPr>
              <w:t>Departments/faculties should regularly and formally review the opportunities for student representation and involvement</w:t>
            </w:r>
            <w:r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5492AF18" w14:textId="006D4D90" w:rsidR="00FF4619" w:rsidRPr="00811090" w:rsidRDefault="00FF4619" w:rsidP="00A87335">
            <w:pPr>
              <w:spacing w:after="0" w:line="259" w:lineRule="auto"/>
              <w:ind w:left="0" w:firstLine="0"/>
              <w:jc w:val="both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A87335" w:rsidRPr="00811090" w14:paraId="58BE6850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252C4" w14:textId="1F8ACA3D" w:rsidR="00A87335" w:rsidRPr="00811090" w:rsidRDefault="00A87335" w:rsidP="00A87335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MT and</w:t>
            </w:r>
            <w:r w:rsidRPr="00811090">
              <w:rPr>
                <w:rFonts w:ascii="Calibri" w:hAnsi="Calibri" w:cs="Calibri"/>
                <w:sz w:val="24"/>
              </w:rPr>
              <w:t xml:space="preserve"> through</w:t>
            </w:r>
            <w:r w:rsidR="00227F5B">
              <w:rPr>
                <w:rFonts w:ascii="Calibri" w:hAnsi="Calibri" w:cs="Calibri"/>
                <w:sz w:val="24"/>
              </w:rPr>
              <w:t>-</w:t>
            </w:r>
            <w:r w:rsidRPr="00811090">
              <w:rPr>
                <w:rFonts w:ascii="Calibri" w:hAnsi="Calibri" w:cs="Calibri"/>
                <w:sz w:val="24"/>
              </w:rPr>
              <w:t xml:space="preserve">out </w:t>
            </w:r>
            <w:r w:rsidR="00DB17E2">
              <w:rPr>
                <w:rFonts w:ascii="Calibri" w:hAnsi="Calibri" w:cs="Calibri"/>
                <w:sz w:val="24"/>
              </w:rPr>
              <w:t xml:space="preserve">the </w:t>
            </w:r>
            <w:r w:rsidRPr="00811090">
              <w:rPr>
                <w:rFonts w:ascii="Calibri" w:hAnsi="Calibri" w:cs="Calibri"/>
                <w:sz w:val="24"/>
              </w:rPr>
              <w:t xml:space="preserve">year as required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079D7" w14:textId="41EB219B" w:rsidR="00A87335" w:rsidRPr="00811090" w:rsidRDefault="00A87335" w:rsidP="00E51099">
            <w:pPr>
              <w:pStyle w:val="Heading1"/>
            </w:pPr>
            <w:bookmarkStart w:id="5" w:name="_Toc190862039"/>
            <w:r w:rsidRPr="00811090">
              <w:t>Provision of information to</w:t>
            </w:r>
            <w:r w:rsidR="00E51099">
              <w:t xml:space="preserve"> </w:t>
            </w:r>
            <w:r w:rsidRPr="00811090">
              <w:t>external examiners</w:t>
            </w:r>
            <w:bookmarkEnd w:id="5"/>
            <w:r w:rsidRPr="00811090">
              <w:t xml:space="preserve"> </w:t>
            </w:r>
          </w:p>
          <w:p w14:paraId="3AFE0EF5" w14:textId="325F05E6" w:rsidR="00A87335" w:rsidRPr="00811090" w:rsidRDefault="00A87335" w:rsidP="00A87335">
            <w:pPr>
              <w:spacing w:after="0" w:line="240" w:lineRule="auto"/>
              <w:ind w:left="1"/>
              <w:rPr>
                <w:rFonts w:ascii="Calibri" w:hAnsi="Calibri" w:cs="Calibri"/>
                <w:b/>
                <w:bCs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9A1B" w14:textId="02720567" w:rsidR="00A87335" w:rsidRPr="00811090" w:rsidRDefault="00A87335" w:rsidP="00A87335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Engaging in external review and accreditation; Teaching, learning and assessment;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D421" w14:textId="6B45E069" w:rsidR="00A87335" w:rsidRDefault="00A87335" w:rsidP="00A87335">
            <w:pPr>
              <w:spacing w:after="16" w:line="240" w:lineRule="auto"/>
              <w:ind w:left="1" w:firstLine="0"/>
            </w:pPr>
            <w:r w:rsidRPr="00811090">
              <w:rPr>
                <w:rFonts w:ascii="Calibri" w:hAnsi="Calibri" w:cs="Calibri"/>
                <w:sz w:val="24"/>
              </w:rPr>
              <w:t xml:space="preserve"> </w:t>
            </w:r>
            <w:hyperlink r:id="rId18" w:history="1">
              <w:r w:rsidRPr="00811090">
                <w:rPr>
                  <w:rStyle w:val="Hyperlink"/>
                  <w:rFonts w:ascii="Calibri" w:eastAsia="Segoe UI Symbol" w:hAnsi="Calibri" w:cs="Calibri"/>
                  <w:sz w:val="24"/>
                </w:rPr>
                <w:t>Examiners for all Taught Courses | Education Quality and Policy Office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AB30F" w14:textId="2127533E" w:rsidR="00A87335" w:rsidRPr="00811090" w:rsidRDefault="00A87335" w:rsidP="00A87335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180708">
              <w:rPr>
                <w:rFonts w:ascii="Calibri" w:hAnsi="Calibri" w:cs="Calibri"/>
                <w:color w:val="auto"/>
                <w:sz w:val="24"/>
              </w:rPr>
              <w:t>Ensure EEs are provided with the information require</w:t>
            </w:r>
            <w:r w:rsidR="00DB17E2">
              <w:rPr>
                <w:rFonts w:ascii="Calibri" w:hAnsi="Calibri" w:cs="Calibri"/>
                <w:color w:val="auto"/>
                <w:sz w:val="24"/>
              </w:rPr>
              <w:t>d</w:t>
            </w:r>
            <w:r w:rsidRPr="00180708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bookmarkStart w:id="6" w:name="_Int_2vDIHTMB"/>
            <w:r w:rsidRPr="00180708">
              <w:rPr>
                <w:rFonts w:ascii="Calibri" w:hAnsi="Calibri" w:cs="Calibri"/>
                <w:color w:val="auto"/>
                <w:sz w:val="24"/>
              </w:rPr>
              <w:t>to fulfil</w:t>
            </w:r>
            <w:bookmarkEnd w:id="6"/>
            <w:r w:rsidRPr="00180708">
              <w:rPr>
                <w:rFonts w:ascii="Calibri" w:hAnsi="Calibri" w:cs="Calibri"/>
                <w:color w:val="auto"/>
                <w:sz w:val="24"/>
              </w:rPr>
              <w:t xml:space="preserve"> their role, particularly ensuring that new EEs are provided with introductory material as appropriate. 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119E9" w14:textId="525C831E" w:rsidR="00A87335" w:rsidRPr="00A87335" w:rsidRDefault="00A87335" w:rsidP="00A87335">
            <w:pPr>
              <w:numPr>
                <w:ilvl w:val="0"/>
                <w:numId w:val="20"/>
              </w:numPr>
              <w:spacing w:after="14" w:line="241" w:lineRule="auto"/>
              <w:ind w:left="424" w:hanging="283"/>
              <w:rPr>
                <w:rFonts w:ascii="Calibri" w:hAnsi="Calibri" w:cs="Calibri"/>
                <w:color w:val="auto"/>
                <w:sz w:val="24"/>
              </w:rPr>
            </w:pPr>
            <w:r w:rsidRPr="00180708">
              <w:rPr>
                <w:rFonts w:ascii="Calibri" w:hAnsi="Calibri" w:cs="Calibri"/>
                <w:color w:val="auto"/>
                <w:sz w:val="24"/>
              </w:rPr>
              <w:t>On appointment and at start of each academic year ensure external examiners receive an explanation of exam board arrangements and expectations for fulfilment of their role.</w:t>
            </w:r>
          </w:p>
          <w:p w14:paraId="09B3FB5A" w14:textId="551BE0AD" w:rsidR="00A87335" w:rsidRPr="00811090" w:rsidRDefault="00A87335" w:rsidP="00A87335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469" w:right="-58"/>
              <w:rPr>
                <w:rFonts w:ascii="Calibri" w:eastAsia="Segoe UI Symbol" w:hAnsi="Calibri" w:cs="Calibri"/>
                <w:sz w:val="24"/>
              </w:rPr>
            </w:pPr>
            <w:r w:rsidRPr="00180708">
              <w:rPr>
                <w:rFonts w:ascii="Calibri" w:hAnsi="Calibri" w:cs="Calibri"/>
                <w:color w:val="auto"/>
                <w:sz w:val="24"/>
              </w:rPr>
              <w:t xml:space="preserve">Throughout the year, according to assessment and exam board schedule, provide all materials for scrutiny in a timely fashion. </w:t>
            </w:r>
          </w:p>
        </w:tc>
      </w:tr>
      <w:tr w:rsidR="002376DF" w:rsidRPr="00DD1866" w14:paraId="541254C4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E972" w14:textId="72CF3A92" w:rsidR="002376DF" w:rsidRPr="00811090" w:rsidRDefault="002376DF">
            <w:pPr>
              <w:spacing w:line="259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L</w:t>
            </w:r>
            <w:r w:rsidR="004967EC">
              <w:rPr>
                <w:rFonts w:ascii="Calibri" w:hAnsi="Calibri" w:cs="Calibri"/>
                <w:sz w:val="24"/>
              </w:rPr>
              <w:t>ent Term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B9DF" w14:textId="77777777" w:rsidR="002376DF" w:rsidRPr="00811090" w:rsidRDefault="002376DF" w:rsidP="00E51099">
            <w:pPr>
              <w:pStyle w:val="Heading1"/>
            </w:pPr>
            <w:bookmarkStart w:id="7" w:name="_Toc190862040"/>
            <w:r w:rsidRPr="00811090">
              <w:t>PGT Prospectus</w:t>
            </w:r>
            <w:bookmarkEnd w:id="7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95DD3" w14:textId="77777777" w:rsidR="002376DF" w:rsidRPr="00811090" w:rsidRDefault="002376DF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Designing, developing, approving and modifying programmes; Recruiting, selecting and admitting students.</w:t>
            </w:r>
          </w:p>
          <w:p w14:paraId="4E41623C" w14:textId="77777777" w:rsidR="002376DF" w:rsidRPr="00811090" w:rsidRDefault="002376DF">
            <w:pPr>
              <w:spacing w:line="259" w:lineRule="auto"/>
              <w:ind w:firstLine="0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77EE" w14:textId="77777777" w:rsidR="002376DF" w:rsidRPr="00811090" w:rsidRDefault="002376DF">
            <w:pPr>
              <w:spacing w:line="240" w:lineRule="auto"/>
              <w:ind w:firstLine="0"/>
              <w:rPr>
                <w:rFonts w:ascii="Calibri" w:eastAsia="Calibri" w:hAnsi="Calibri" w:cs="Calibri"/>
                <w:sz w:val="24"/>
              </w:rPr>
            </w:pPr>
            <w:hyperlink r:id="rId19">
              <w:proofErr w:type="spellStart"/>
              <w:r w:rsidRPr="00811090">
                <w:rPr>
                  <w:rStyle w:val="Hyperlink"/>
                  <w:rFonts w:ascii="Calibri" w:eastAsia="Calibri" w:hAnsi="Calibri" w:cs="Calibri"/>
                  <w:sz w:val="24"/>
                </w:rPr>
                <w:t>GAOBase</w:t>
              </w:r>
              <w:proofErr w:type="spellEnd"/>
              <w:r w:rsidRPr="00811090">
                <w:rPr>
                  <w:rStyle w:val="Hyperlink"/>
                  <w:rFonts w:ascii="Calibri" w:eastAsia="Calibri" w:hAnsi="Calibri" w:cs="Calibri"/>
                  <w:sz w:val="24"/>
                </w:rPr>
                <w:t xml:space="preserve"> - DevOps Division Guidebook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C107" w14:textId="77777777" w:rsidR="002376DF" w:rsidRDefault="002376DF">
            <w:pPr>
              <w:spacing w:line="240" w:lineRule="auto"/>
              <w:ind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Course information for prospectuses updated annually to ensure it is accurate and current.</w:t>
            </w:r>
          </w:p>
          <w:p w14:paraId="7F849677" w14:textId="77777777" w:rsidR="004414FD" w:rsidRPr="00811090" w:rsidRDefault="004414FD">
            <w:pPr>
              <w:spacing w:line="240" w:lineRule="auto"/>
              <w:ind w:firstLine="0"/>
              <w:rPr>
                <w:rFonts w:ascii="Calibri" w:hAnsi="Calibri" w:cs="Calibri"/>
                <w:sz w:val="24"/>
              </w:rPr>
            </w:pPr>
          </w:p>
          <w:p w14:paraId="081468DF" w14:textId="249324E1" w:rsidR="002376DF" w:rsidRDefault="002376DF">
            <w:pPr>
              <w:spacing w:line="240" w:lineRule="auto"/>
              <w:ind w:left="0" w:firstLine="0"/>
            </w:pPr>
            <w:r w:rsidRPr="00811090">
              <w:rPr>
                <w:rFonts w:ascii="Calibri" w:hAnsi="Calibri" w:cs="Calibri"/>
                <w:sz w:val="24"/>
              </w:rPr>
              <w:t xml:space="preserve">Ensure all </w:t>
            </w:r>
            <w:r w:rsidR="00DB17E2">
              <w:rPr>
                <w:rFonts w:ascii="Calibri" w:hAnsi="Calibri" w:cs="Calibri"/>
                <w:sz w:val="24"/>
              </w:rPr>
              <w:t xml:space="preserve">approved </w:t>
            </w:r>
            <w:hyperlink w:anchor="Bookmark3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co</w:t>
              </w:r>
            </w:hyperlink>
            <w:bookmarkStart w:id="8" w:name="Bookmark1"/>
            <w:bookmarkStart w:id="9" w:name="Bookmark2"/>
            <w:r w:rsidRPr="00811090">
              <w:rPr>
                <w:rStyle w:val="Hyperlink"/>
                <w:rFonts w:ascii="Calibri" w:hAnsi="Calibri" w:cs="Calibri"/>
                <w:sz w:val="24"/>
              </w:rPr>
              <w:t>urse modifications</w:t>
            </w:r>
            <w:bookmarkEnd w:id="8"/>
            <w:bookmarkEnd w:id="9"/>
            <w:r w:rsidRPr="00811090">
              <w:rPr>
                <w:rFonts w:ascii="Calibri" w:hAnsi="Calibri" w:cs="Calibri"/>
                <w:sz w:val="24"/>
              </w:rPr>
              <w:t xml:space="preserve"> are incorporated into course information, that course length is correct and ensures students keep residence requirements </w:t>
            </w:r>
            <w:hyperlink r:id="rId20">
              <w:r w:rsidRPr="57FCB61C">
                <w:rPr>
                  <w:rStyle w:val="Hyperlink"/>
                  <w:rFonts w:ascii="Calibri" w:eastAsia="Calibri" w:hAnsi="Calibri" w:cs="Calibri"/>
                  <w:sz w:val="24"/>
                </w:rPr>
                <w:t>Terms of study | Cambridge students</w:t>
              </w:r>
            </w:hyperlink>
            <w:r w:rsidR="002739BF">
              <w:t>.</w:t>
            </w:r>
          </w:p>
          <w:p w14:paraId="7675C7AB" w14:textId="77777777" w:rsidR="004414FD" w:rsidRDefault="004414FD">
            <w:pPr>
              <w:spacing w:line="240" w:lineRule="auto"/>
              <w:ind w:left="0" w:firstLine="0"/>
            </w:pPr>
          </w:p>
          <w:p w14:paraId="5CBCDBAB" w14:textId="7D88B8A1" w:rsidR="002739BF" w:rsidRPr="00811090" w:rsidRDefault="002739BF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r w:rsidRPr="004414FD">
              <w:rPr>
                <w:rFonts w:ascii="Calibri" w:hAnsi="Calibri" w:cs="Calibri"/>
                <w:sz w:val="24"/>
              </w:rPr>
              <w:t xml:space="preserve">CAO </w:t>
            </w:r>
            <w:r w:rsidR="006058A3" w:rsidRPr="004414FD">
              <w:rPr>
                <w:rFonts w:ascii="Calibri" w:hAnsi="Calibri" w:cs="Calibri"/>
                <w:sz w:val="24"/>
              </w:rPr>
              <w:t xml:space="preserve">will contact faculties and </w:t>
            </w:r>
            <w:r w:rsidR="004414FD" w:rsidRPr="004414FD">
              <w:rPr>
                <w:rFonts w:ascii="Calibri" w:hAnsi="Calibri" w:cs="Calibri"/>
                <w:sz w:val="24"/>
              </w:rPr>
              <w:t>departments</w:t>
            </w:r>
            <w:r w:rsidR="006058A3" w:rsidRPr="004414FD">
              <w:rPr>
                <w:rFonts w:ascii="Calibri" w:hAnsi="Calibri" w:cs="Calibri"/>
                <w:sz w:val="24"/>
              </w:rPr>
              <w:t xml:space="preserve"> </w:t>
            </w:r>
            <w:r w:rsidR="004414FD" w:rsidRPr="004414FD">
              <w:rPr>
                <w:rFonts w:ascii="Calibri" w:hAnsi="Calibri" w:cs="Calibri"/>
                <w:sz w:val="24"/>
              </w:rPr>
              <w:t>annually to update UG prospectus.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1CD1" w14:textId="5ED6CE71" w:rsidR="002376DF" w:rsidRPr="00DD1866" w:rsidRDefault="002376DF" w:rsidP="00227F5B">
            <w:pPr>
              <w:pStyle w:val="ListParagraph"/>
              <w:numPr>
                <w:ilvl w:val="0"/>
                <w:numId w:val="31"/>
              </w:numPr>
              <w:spacing w:line="259" w:lineRule="auto"/>
              <w:ind w:left="409"/>
              <w:rPr>
                <w:rFonts w:ascii="Calibri" w:eastAsia="Segoe UI Symbol" w:hAnsi="Calibri" w:cs="Calibri"/>
                <w:sz w:val="24"/>
              </w:rPr>
            </w:pPr>
            <w:r w:rsidRPr="00DD1866">
              <w:rPr>
                <w:rFonts w:ascii="Calibri" w:eastAsia="Segoe UI Symbol" w:hAnsi="Calibri" w:cs="Calibri"/>
                <w:sz w:val="24"/>
              </w:rPr>
              <w:t>Course information to be approved by FB</w:t>
            </w:r>
            <w:r w:rsidR="00227F5B">
              <w:rPr>
                <w:rFonts w:ascii="Calibri" w:eastAsia="Segoe UI Symbol" w:hAnsi="Calibri" w:cs="Calibri"/>
                <w:sz w:val="24"/>
              </w:rPr>
              <w:t>.</w:t>
            </w:r>
          </w:p>
        </w:tc>
      </w:tr>
      <w:tr w:rsidR="005126A3" w:rsidRPr="00811090" w14:paraId="165BF907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71F25" w14:textId="0D5979CA" w:rsidR="005126A3" w:rsidRPr="00811090" w:rsidRDefault="005126A3" w:rsidP="005126A3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</w:t>
            </w:r>
            <w:r w:rsidR="005D43A0">
              <w:rPr>
                <w:rFonts w:ascii="Calibri" w:hAnsi="Calibri" w:cs="Calibri"/>
                <w:sz w:val="24"/>
              </w:rPr>
              <w:t xml:space="preserve">aster </w:t>
            </w:r>
            <w:r>
              <w:rPr>
                <w:rFonts w:ascii="Calibri" w:hAnsi="Calibri" w:cs="Calibri"/>
                <w:sz w:val="24"/>
              </w:rPr>
              <w:t>T</w:t>
            </w:r>
            <w:r w:rsidR="005D43A0">
              <w:rPr>
                <w:rFonts w:ascii="Calibri" w:hAnsi="Calibri" w:cs="Calibri"/>
                <w:sz w:val="24"/>
              </w:rPr>
              <w:t>erm</w:t>
            </w:r>
            <w:r>
              <w:rPr>
                <w:rFonts w:ascii="Calibri" w:hAnsi="Calibri" w:cs="Calibri"/>
                <w:sz w:val="24"/>
              </w:rPr>
              <w:t xml:space="preserve"> and ongoing through</w:t>
            </w:r>
            <w:r w:rsidR="005D43A0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>out year</w:t>
            </w:r>
          </w:p>
          <w:p w14:paraId="1252B95E" w14:textId="77777777" w:rsidR="005126A3" w:rsidRPr="00811090" w:rsidRDefault="005126A3" w:rsidP="005126A3">
            <w:pPr>
              <w:rPr>
                <w:rFonts w:ascii="Calibri" w:hAnsi="Calibri" w:cs="Calibri"/>
                <w:sz w:val="24"/>
              </w:rPr>
            </w:pPr>
          </w:p>
          <w:p w14:paraId="0A9E066C" w14:textId="77777777" w:rsidR="005126A3" w:rsidRPr="00811090" w:rsidRDefault="005126A3" w:rsidP="005126A3">
            <w:pPr>
              <w:rPr>
                <w:rFonts w:ascii="Calibri" w:hAnsi="Calibri" w:cs="Calibri"/>
                <w:sz w:val="24"/>
              </w:rPr>
            </w:pPr>
          </w:p>
          <w:p w14:paraId="6B690458" w14:textId="77777777" w:rsidR="005126A3" w:rsidRPr="00811090" w:rsidRDefault="005126A3" w:rsidP="005126A3">
            <w:pPr>
              <w:rPr>
                <w:rFonts w:ascii="Calibri" w:hAnsi="Calibri" w:cs="Calibri"/>
                <w:sz w:val="24"/>
              </w:rPr>
            </w:pPr>
          </w:p>
          <w:p w14:paraId="136A166C" w14:textId="77777777" w:rsidR="005126A3" w:rsidRDefault="005126A3" w:rsidP="005126A3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F84F" w14:textId="0DE7F3B4" w:rsidR="005126A3" w:rsidRPr="00811090" w:rsidRDefault="005126A3" w:rsidP="00E51099">
            <w:pPr>
              <w:pStyle w:val="Heading1"/>
            </w:pPr>
            <w:bookmarkStart w:id="10" w:name="_Toc190862041"/>
            <w:r>
              <w:t>C</w:t>
            </w:r>
            <w:r w:rsidRPr="00811090">
              <w:t>onsideration of</w:t>
            </w:r>
            <w:r w:rsidR="00E51099">
              <w:t xml:space="preserve"> </w:t>
            </w:r>
            <w:r w:rsidRPr="00811090">
              <w:t>PTES, PRES and</w:t>
            </w:r>
            <w:r w:rsidR="00E51099">
              <w:t xml:space="preserve"> </w:t>
            </w:r>
            <w:r w:rsidRPr="00811090">
              <w:t>NSS outputs</w:t>
            </w:r>
            <w:bookmarkEnd w:id="10"/>
            <w:r w:rsidRPr="00811090"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EF0D" w14:textId="412FC74A" w:rsidR="005126A3" w:rsidRPr="00811090" w:rsidRDefault="005126A3" w:rsidP="005126A3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Using data to inform and evaluate quality; - Monitoring, evaluating and enhancing provision; Engaging in external review and accreditation;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4623" w14:textId="77777777" w:rsidR="005126A3" w:rsidRPr="00811090" w:rsidRDefault="005126A3" w:rsidP="005126A3">
            <w:pPr>
              <w:spacing w:after="0" w:line="239" w:lineRule="auto"/>
              <w:ind w:left="2" w:firstLine="0"/>
              <w:rPr>
                <w:rFonts w:ascii="Calibri" w:hAnsi="Calibri" w:cs="Calibri"/>
                <w:sz w:val="24"/>
              </w:rPr>
            </w:pPr>
            <w:hyperlink r:id="rId21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University-wide surveys | Education Quality and Policy Office</w:t>
              </w:r>
            </w:hyperlink>
          </w:p>
          <w:p w14:paraId="6F7887E6" w14:textId="77777777" w:rsidR="005126A3" w:rsidRPr="00811090" w:rsidRDefault="005126A3" w:rsidP="005126A3">
            <w:pPr>
              <w:spacing w:after="0" w:line="239" w:lineRule="auto"/>
              <w:ind w:left="2" w:firstLine="0"/>
              <w:rPr>
                <w:rFonts w:ascii="Calibri" w:hAnsi="Calibri" w:cs="Calibri"/>
                <w:sz w:val="24"/>
              </w:rPr>
            </w:pPr>
          </w:p>
          <w:p w14:paraId="3B93A555" w14:textId="7E0284ED" w:rsidR="005126A3" w:rsidRPr="00811090" w:rsidRDefault="005126A3" w:rsidP="005126A3">
            <w:pPr>
              <w:spacing w:after="16" w:line="240" w:lineRule="auto"/>
              <w:ind w:left="1" w:firstLine="0"/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  <w:hyperlink r:id="rId22" w:anchor="/site/InformationHub/views/NationalStudentSurveyNSS2024/1_1ReadMe?:iid=2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National Student Survey (NSS) 2024: 1.1 Read Me - Tableau Server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7A66" w14:textId="77777777" w:rsidR="005126A3" w:rsidRPr="006A36F9" w:rsidRDefault="005126A3" w:rsidP="005126A3">
            <w:pPr>
              <w:spacing w:after="0" w:line="239" w:lineRule="auto"/>
              <w:ind w:left="2" w:firstLine="0"/>
              <w:rPr>
                <w:rFonts w:ascii="Calibri" w:hAnsi="Calibri" w:cs="Calibri"/>
                <w:color w:val="auto"/>
                <w:sz w:val="24"/>
              </w:rPr>
            </w:pPr>
            <w:r w:rsidRPr="006A36F9">
              <w:rPr>
                <w:rFonts w:ascii="Calibri" w:hAnsi="Calibri" w:cs="Calibri"/>
                <w:color w:val="auto"/>
                <w:sz w:val="24"/>
              </w:rPr>
              <w:t xml:space="preserve">Quantitative data published on </w:t>
            </w:r>
            <w:proofErr w:type="gramStart"/>
            <w:r w:rsidRPr="006A36F9">
              <w:rPr>
                <w:rFonts w:ascii="Calibri" w:hAnsi="Calibri" w:cs="Calibri"/>
                <w:color w:val="auto"/>
                <w:sz w:val="24"/>
              </w:rPr>
              <w:t>Tableau,</w:t>
            </w:r>
            <w:proofErr w:type="gramEnd"/>
            <w:r w:rsidRPr="006A36F9">
              <w:rPr>
                <w:rFonts w:ascii="Calibri" w:hAnsi="Calibri" w:cs="Calibri"/>
                <w:color w:val="auto"/>
                <w:sz w:val="24"/>
              </w:rPr>
              <w:t xml:space="preserve"> qualitative data sent to key contacts in each department/ faculty/ college.</w:t>
            </w:r>
          </w:p>
          <w:p w14:paraId="770E7018" w14:textId="77777777" w:rsidR="005126A3" w:rsidRPr="006A36F9" w:rsidRDefault="005126A3" w:rsidP="005126A3">
            <w:pPr>
              <w:spacing w:after="0" w:line="239" w:lineRule="auto"/>
              <w:ind w:left="2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7FEF4F23" w14:textId="77777777" w:rsidR="005126A3" w:rsidRPr="006A36F9" w:rsidRDefault="005126A3" w:rsidP="005126A3">
            <w:pPr>
              <w:spacing w:after="0" w:line="239" w:lineRule="auto"/>
              <w:ind w:left="2" w:firstLine="0"/>
              <w:rPr>
                <w:rFonts w:ascii="Calibri" w:hAnsi="Calibri" w:cs="Calibri"/>
                <w:color w:val="auto"/>
                <w:sz w:val="24"/>
              </w:rPr>
            </w:pPr>
            <w:r w:rsidRPr="006A36F9">
              <w:rPr>
                <w:rFonts w:ascii="Calibri" w:hAnsi="Calibri" w:cs="Calibri"/>
                <w:color w:val="auto"/>
                <w:sz w:val="24"/>
              </w:rPr>
              <w:t>Consider overall satisfaction at course level, as well as responses to other questions (especially those re assessment, feedback and course organisation) compared to university averages.</w:t>
            </w:r>
          </w:p>
          <w:p w14:paraId="2A3A7F07" w14:textId="77777777" w:rsidR="005126A3" w:rsidRPr="00180708" w:rsidRDefault="005126A3" w:rsidP="005126A3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ECD3" w14:textId="77777777" w:rsidR="005126A3" w:rsidRPr="00F56975" w:rsidRDefault="005126A3" w:rsidP="004B7DA0">
            <w:pPr>
              <w:pStyle w:val="ListParagraph"/>
              <w:numPr>
                <w:ilvl w:val="0"/>
                <w:numId w:val="31"/>
              </w:numPr>
              <w:spacing w:after="16" w:line="240" w:lineRule="auto"/>
              <w:ind w:left="268" w:hanging="268"/>
              <w:rPr>
                <w:rFonts w:ascii="Calibri" w:hAnsi="Calibri" w:cs="Calibri"/>
                <w:color w:val="auto"/>
                <w:sz w:val="24"/>
              </w:rPr>
            </w:pPr>
            <w:r w:rsidRPr="00F56975">
              <w:rPr>
                <w:rFonts w:ascii="Calibri" w:hAnsi="Calibri" w:cs="Calibri"/>
                <w:color w:val="auto"/>
                <w:sz w:val="24"/>
              </w:rPr>
              <w:t>Note and report to department/ faculty committees on any enhancements suggested by the data.</w:t>
            </w:r>
          </w:p>
          <w:p w14:paraId="36791EEA" w14:textId="77777777" w:rsidR="005126A3" w:rsidRPr="006A36F9" w:rsidRDefault="005126A3" w:rsidP="005126A3">
            <w:pPr>
              <w:spacing w:after="0" w:line="259" w:lineRule="auto"/>
              <w:ind w:left="0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5FA3BCB1" w14:textId="77777777" w:rsidR="005126A3" w:rsidRPr="006A36F9" w:rsidRDefault="005126A3" w:rsidP="005126A3">
            <w:pPr>
              <w:spacing w:after="0" w:line="259" w:lineRule="auto"/>
              <w:ind w:left="0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2127FE85" w14:textId="77777777" w:rsidR="005126A3" w:rsidRPr="00180708" w:rsidRDefault="005126A3" w:rsidP="004B7DA0">
            <w:pPr>
              <w:spacing w:after="14" w:line="241" w:lineRule="auto"/>
              <w:ind w:left="424" w:firstLine="0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5D43A0" w:rsidRPr="00811090" w14:paraId="6E09B013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4133" w14:textId="24FE8BFD" w:rsidR="005D43A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 xml:space="preserve">Long vacation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171A" w14:textId="544D4047" w:rsidR="005D43A0" w:rsidRDefault="005D43A0" w:rsidP="00E51099">
            <w:pPr>
              <w:pStyle w:val="Heading1"/>
            </w:pPr>
            <w:bookmarkStart w:id="11" w:name="_Toc190862042"/>
            <w:r w:rsidRPr="00811090">
              <w:t>Nomination of examiners and assessors and appointment of chairs of examiners</w:t>
            </w:r>
            <w:bookmarkEnd w:id="11"/>
            <w:r w:rsidRPr="00811090"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BF532" w14:textId="32A7C131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Teaching, learning and assessment; Designing, developing, approving and modifying programmes. Engaging in external review and accreditation.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5436" w14:textId="68AB4B6A" w:rsidR="005D43A0" w:rsidRDefault="005D43A0" w:rsidP="005D43A0">
            <w:pPr>
              <w:spacing w:after="0" w:line="239" w:lineRule="auto"/>
              <w:ind w:left="2" w:firstLine="0"/>
            </w:pPr>
            <w:r w:rsidRPr="00811090">
              <w:rPr>
                <w:rFonts w:ascii="Calibri" w:hAnsi="Calibri" w:cs="Calibri"/>
                <w:sz w:val="24"/>
              </w:rPr>
              <w:t xml:space="preserve"> </w:t>
            </w:r>
            <w:hyperlink r:id="rId23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Information for Examiners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6C16" w14:textId="77777777" w:rsidR="005D43A0" w:rsidRDefault="005D43A0" w:rsidP="005D43A0">
            <w:pPr>
              <w:spacing w:after="16" w:line="240" w:lineRule="auto"/>
              <w:ind w:right="47"/>
              <w:rPr>
                <w:rFonts w:ascii="Calibri" w:hAnsi="Calibri" w:cs="Calibri"/>
                <w:color w:val="auto"/>
                <w:sz w:val="24"/>
              </w:rPr>
            </w:pPr>
            <w:r w:rsidRPr="003719D9">
              <w:rPr>
                <w:rFonts w:ascii="Calibri" w:hAnsi="Calibri" w:cs="Calibri"/>
                <w:color w:val="auto"/>
                <w:sz w:val="24"/>
              </w:rPr>
              <w:t>Nomination of Tripos examiners must be made by the division of Michaelmas term.</w:t>
            </w:r>
          </w:p>
          <w:p w14:paraId="2398FD13" w14:textId="77777777" w:rsidR="004414FD" w:rsidRPr="003719D9" w:rsidRDefault="004414FD" w:rsidP="005D43A0">
            <w:pPr>
              <w:spacing w:after="16" w:line="240" w:lineRule="auto"/>
              <w:ind w:right="47"/>
              <w:rPr>
                <w:rFonts w:ascii="Calibri" w:hAnsi="Calibri" w:cs="Calibri"/>
                <w:color w:val="auto"/>
                <w:sz w:val="24"/>
              </w:rPr>
            </w:pPr>
          </w:p>
          <w:p w14:paraId="16BD6C51" w14:textId="5165D758" w:rsidR="005D43A0" w:rsidRPr="006A36F9" w:rsidRDefault="00C044FB" w:rsidP="005D43A0">
            <w:pPr>
              <w:spacing w:after="0" w:line="239" w:lineRule="auto"/>
              <w:ind w:left="2" w:firstLine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Examiners are appointed by the General </w:t>
            </w:r>
            <w:r w:rsidR="00BD051A">
              <w:rPr>
                <w:rFonts w:ascii="Calibri" w:hAnsi="Calibri" w:cs="Calibri"/>
                <w:color w:val="auto"/>
                <w:sz w:val="24"/>
              </w:rPr>
              <w:t>Board; a</w:t>
            </w:r>
            <w:r w:rsidR="005D43A0" w:rsidRPr="003719D9">
              <w:rPr>
                <w:rFonts w:ascii="Calibri" w:hAnsi="Calibri" w:cs="Calibri"/>
                <w:color w:val="auto"/>
                <w:sz w:val="24"/>
              </w:rPr>
              <w:t>ssessors are appointed locally.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F5DA" w14:textId="72AF68E5" w:rsidR="005D43A0" w:rsidRPr="00C8051A" w:rsidRDefault="005D43A0" w:rsidP="005D43A0">
            <w:pPr>
              <w:numPr>
                <w:ilvl w:val="0"/>
                <w:numId w:val="19"/>
              </w:numPr>
              <w:spacing w:after="16" w:line="240" w:lineRule="auto"/>
              <w:ind w:right="47" w:hanging="317"/>
              <w:rPr>
                <w:rStyle w:val="Hyperlink"/>
                <w:rFonts w:ascii="Calibri" w:hAnsi="Calibri" w:cs="Calibri"/>
                <w:sz w:val="24"/>
              </w:rPr>
            </w:pPr>
            <w:r w:rsidRPr="003719D9">
              <w:rPr>
                <w:rFonts w:ascii="Calibri" w:hAnsi="Calibri" w:cs="Calibri"/>
                <w:color w:val="auto"/>
                <w:sz w:val="24"/>
              </w:rPr>
              <w:t xml:space="preserve">Ensure examiners are </w:t>
            </w:r>
            <w:r w:rsidR="00C8051A">
              <w:rPr>
                <w:rFonts w:ascii="Calibri" w:hAnsi="Calibri" w:cs="Calibri"/>
                <w:sz w:val="24"/>
              </w:rPr>
              <w:fldChar w:fldCharType="begin"/>
            </w:r>
            <w:r w:rsidR="00C8051A">
              <w:rPr>
                <w:rFonts w:ascii="Calibri" w:hAnsi="Calibri" w:cs="Calibri"/>
                <w:sz w:val="24"/>
              </w:rPr>
              <w:instrText>HYPERLINK "https://universityofcambridgecloud.sharepoint.com/sites/AD_ExamOperationsandMitigatingCircumstances/SitePages/Information-on-Appointment-of-Examiners-and-Assessors.aspx"</w:instrText>
            </w:r>
            <w:r w:rsidR="00C8051A">
              <w:rPr>
                <w:rFonts w:ascii="Calibri" w:hAnsi="Calibri" w:cs="Calibri"/>
                <w:sz w:val="24"/>
              </w:rPr>
            </w:r>
            <w:r w:rsidR="00C8051A">
              <w:rPr>
                <w:rFonts w:ascii="Calibri" w:hAnsi="Calibri" w:cs="Calibri"/>
                <w:sz w:val="24"/>
              </w:rPr>
              <w:fldChar w:fldCharType="separate"/>
            </w:r>
            <w:r w:rsidRPr="00C8051A">
              <w:rPr>
                <w:rStyle w:val="Hyperlink"/>
                <w:rFonts w:ascii="Calibri" w:hAnsi="Calibri" w:cs="Calibri"/>
                <w:sz w:val="24"/>
              </w:rPr>
              <w:t xml:space="preserve">eligible for appointment. </w:t>
            </w:r>
          </w:p>
          <w:p w14:paraId="7BF12AF3" w14:textId="323E423E" w:rsidR="005D43A0" w:rsidRPr="00F56975" w:rsidRDefault="00C8051A" w:rsidP="005D43A0">
            <w:pPr>
              <w:pStyle w:val="ListParagraph"/>
              <w:spacing w:after="16" w:line="240" w:lineRule="auto"/>
              <w:ind w:left="274" w:firstLine="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5D43A0" w:rsidRPr="00811090" w14:paraId="4B3B4A03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B5BB" w14:textId="77777777" w:rsidR="005D43A0" w:rsidRPr="00811090" w:rsidRDefault="005D43A0" w:rsidP="005D43A0">
            <w:pPr>
              <w:spacing w:after="0" w:line="259" w:lineRule="auto"/>
              <w:ind w:left="25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Long </w:t>
            </w:r>
          </w:p>
          <w:p w14:paraId="23E0B7DE" w14:textId="7469BC1E" w:rsidR="005D43A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Vacation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CE67" w14:textId="77777777" w:rsidR="005D43A0" w:rsidRPr="00811090" w:rsidRDefault="005D43A0" w:rsidP="00E51099">
            <w:pPr>
              <w:pStyle w:val="Heading1"/>
            </w:pPr>
            <w:bookmarkStart w:id="12" w:name="_Toc190862043"/>
            <w:r w:rsidRPr="00811090">
              <w:t>Revision and updating of material in course handbooks and websites</w:t>
            </w:r>
            <w:bookmarkEnd w:id="12"/>
            <w:r w:rsidRPr="00811090">
              <w:t xml:space="preserve"> </w:t>
            </w:r>
          </w:p>
          <w:p w14:paraId="7EFA8926" w14:textId="4494F080" w:rsidR="005D43A0" w:rsidRDefault="005D43A0" w:rsidP="005D43A0">
            <w:pPr>
              <w:spacing w:after="1" w:line="258" w:lineRule="auto"/>
              <w:rPr>
                <w:rFonts w:ascii="Calibri" w:hAnsi="Calibri" w:cs="Calibri"/>
                <w:b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495A" w14:textId="77777777" w:rsidR="005D43A0" w:rsidRPr="00811090" w:rsidRDefault="005D43A0" w:rsidP="005D43A0">
            <w:pPr>
              <w:spacing w:after="36" w:line="239" w:lineRule="auto"/>
              <w:ind w:left="26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Information for students which is ‘fit for purpose, accessible and </w:t>
            </w:r>
          </w:p>
          <w:p w14:paraId="1799B5EC" w14:textId="77777777" w:rsidR="005D43A0" w:rsidRPr="00811090" w:rsidRDefault="005D43A0" w:rsidP="005D43A0">
            <w:pPr>
              <w:spacing w:after="0" w:line="259" w:lineRule="auto"/>
              <w:ind w:left="26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trustworthy;’ </w:t>
            </w:r>
          </w:p>
          <w:p w14:paraId="7EE4E95C" w14:textId="77777777" w:rsidR="005D43A0" w:rsidRPr="00811090" w:rsidRDefault="005D43A0" w:rsidP="005D43A0">
            <w:pPr>
              <w:spacing w:after="0" w:line="238" w:lineRule="auto"/>
              <w:ind w:left="26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Maintenance of standards </w:t>
            </w:r>
          </w:p>
          <w:p w14:paraId="6C6C7E46" w14:textId="2ED96B54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Definitive records.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2CDB" w14:textId="77777777" w:rsidR="005D43A0" w:rsidRDefault="005D43A0" w:rsidP="005D43A0">
            <w:pPr>
              <w:spacing w:after="0" w:line="239" w:lineRule="auto"/>
              <w:ind w:left="2" w:firstLine="0"/>
            </w:pPr>
          </w:p>
        </w:tc>
        <w:tc>
          <w:tcPr>
            <w:tcW w:w="8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478F" w14:textId="77777777" w:rsidR="005D43A0" w:rsidRPr="00811090" w:rsidRDefault="005D43A0" w:rsidP="005D43A0">
            <w:pPr>
              <w:spacing w:after="0" w:line="259" w:lineRule="auto"/>
              <w:ind w:left="0" w:right="163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Ensure minimum duplication of information on departmental website with that on central websites. </w:t>
            </w:r>
          </w:p>
          <w:p w14:paraId="5A81352E" w14:textId="77777777" w:rsidR="005D43A0" w:rsidRPr="00811090" w:rsidRDefault="005D43A0" w:rsidP="005D43A0">
            <w:pPr>
              <w:spacing w:after="0" w:line="259" w:lineRule="auto"/>
              <w:ind w:left="0" w:right="163" w:firstLine="0"/>
              <w:rPr>
                <w:rFonts w:ascii="Calibri" w:hAnsi="Calibri" w:cs="Calibri"/>
                <w:sz w:val="24"/>
              </w:rPr>
            </w:pPr>
          </w:p>
          <w:p w14:paraId="29E205B2" w14:textId="77777777" w:rsidR="005D43A0" w:rsidRPr="00811090" w:rsidRDefault="005D43A0" w:rsidP="005D43A0">
            <w:pPr>
              <w:spacing w:after="0" w:line="259" w:lineRule="auto"/>
              <w:ind w:right="163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Ensure Directors of Studies Committees are informed of updates.</w:t>
            </w:r>
          </w:p>
          <w:p w14:paraId="5F014B4A" w14:textId="77777777" w:rsidR="005D43A0" w:rsidRPr="00811090" w:rsidRDefault="005D43A0" w:rsidP="005D43A0">
            <w:pPr>
              <w:spacing w:after="0" w:line="259" w:lineRule="auto"/>
              <w:ind w:right="163"/>
              <w:rPr>
                <w:rFonts w:ascii="Calibri" w:hAnsi="Calibri" w:cs="Calibri"/>
                <w:sz w:val="24"/>
              </w:rPr>
            </w:pPr>
          </w:p>
          <w:p w14:paraId="1FD8622E" w14:textId="4FB2369D" w:rsidR="005D43A0" w:rsidRPr="00A3384E" w:rsidRDefault="005D43A0" w:rsidP="00A3384E">
            <w:pPr>
              <w:spacing w:after="16" w:line="240" w:lineRule="auto"/>
              <w:rPr>
                <w:rFonts w:ascii="Calibri" w:hAnsi="Calibri" w:cs="Calibri"/>
                <w:color w:val="auto"/>
                <w:sz w:val="24"/>
              </w:rPr>
            </w:pPr>
            <w:r w:rsidRPr="00A3384E">
              <w:rPr>
                <w:rFonts w:ascii="Calibri" w:hAnsi="Calibri" w:cs="Calibri"/>
                <w:sz w:val="24"/>
              </w:rPr>
              <w:t>Faculty and Department libraries should ensure reading list texts are available in some form.</w:t>
            </w:r>
          </w:p>
        </w:tc>
      </w:tr>
      <w:tr w:rsidR="005D43A0" w:rsidRPr="00811090" w14:paraId="3A48DB09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0355" w14:textId="70F51C8E" w:rsidR="005D43A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D01F2C">
              <w:rPr>
                <w:rFonts w:ascii="Calibri" w:hAnsi="Calibri" w:cs="Calibri"/>
                <w:sz w:val="24"/>
              </w:rPr>
              <w:t>s required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DFEB" w14:textId="65B599E4" w:rsidR="005D43A0" w:rsidRDefault="005D43A0" w:rsidP="005D43A0">
            <w:pPr>
              <w:spacing w:after="1" w:line="258" w:lineRule="auto"/>
              <w:rPr>
                <w:rFonts w:ascii="Calibri" w:hAnsi="Calibri" w:cs="Calibri"/>
                <w:b/>
                <w:sz w:val="24"/>
              </w:rPr>
            </w:pPr>
            <w:bookmarkStart w:id="13" w:name="_Toc190862044"/>
            <w:r w:rsidRPr="00E51099">
              <w:rPr>
                <w:rStyle w:val="Heading1Char"/>
                <w:sz w:val="24"/>
              </w:rPr>
              <w:t>Education Monitoring and Review</w:t>
            </w:r>
            <w:bookmarkEnd w:id="13"/>
            <w:r w:rsidR="008D5B1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D5B10" w:rsidRPr="008D5B10">
              <w:rPr>
                <w:rFonts w:ascii="Calibri" w:hAnsi="Calibri" w:cs="Calibri"/>
                <w:bCs/>
                <w:sz w:val="24"/>
              </w:rPr>
              <w:t>(undergoing review)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026F2" w14:textId="10A7D9C9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Taking a strategic approach to managing quality and standards; Using data to inform and evaluate quality; Monitoring, </w:t>
            </w:r>
            <w:r w:rsidRPr="00811090">
              <w:rPr>
                <w:rFonts w:ascii="Calibri" w:hAnsi="Calibri" w:cs="Calibri"/>
                <w:sz w:val="24"/>
              </w:rPr>
              <w:lastRenderedPageBreak/>
              <w:t>evaluating and enhancing provision; Engaging students as partners; Operating partnerships with other organisations.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CCF5" w14:textId="125AB296" w:rsidR="005D43A0" w:rsidRDefault="005D43A0" w:rsidP="005D43A0">
            <w:pPr>
              <w:spacing w:after="0" w:line="239" w:lineRule="auto"/>
              <w:ind w:left="2" w:firstLine="0"/>
            </w:pPr>
            <w:hyperlink r:id="rId24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Education Monitoring and Review (EMR) | Education Quality and Policy Office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F1AB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Each course undergoes review every two years.</w:t>
            </w:r>
          </w:p>
          <w:p w14:paraId="60210A68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6E991716" w14:textId="77777777" w:rsidR="005D43A0" w:rsidRPr="00811090" w:rsidRDefault="005D43A0" w:rsidP="005D43A0">
            <w:pPr>
              <w:spacing w:after="16" w:line="240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The standard or offset model and review timelines are set by the School/ ICE to align with School/ ICE planning processes.</w:t>
            </w:r>
          </w:p>
          <w:p w14:paraId="0217A8FF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60BAF7CE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EMR is a light touch, risk based, and data driven but robust framework.</w:t>
            </w:r>
          </w:p>
          <w:p w14:paraId="1F4DB1F1" w14:textId="3BFA946B" w:rsidR="005D43A0" w:rsidRPr="00DB17E2" w:rsidRDefault="005D43A0" w:rsidP="00DB17E2">
            <w:pPr>
              <w:spacing w:after="0" w:line="239" w:lineRule="auto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128B8" w14:textId="77777777" w:rsidR="005D43A0" w:rsidRPr="00811090" w:rsidRDefault="005D43A0" w:rsidP="005D43A0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452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 xml:space="preserve">Consult the </w:t>
            </w:r>
            <w:hyperlink r:id="rId25">
              <w:r w:rsidRPr="00811090">
                <w:rPr>
                  <w:rFonts w:ascii="Calibri" w:hAnsi="Calibri" w:cs="Calibri"/>
                  <w:sz w:val="24"/>
                </w:rPr>
                <w:t>EMR guidance document</w:t>
              </w:r>
            </w:hyperlink>
            <w:r w:rsidRPr="00811090">
              <w:rPr>
                <w:rFonts w:ascii="Calibri" w:hAnsi="Calibri" w:cs="Calibri"/>
                <w:sz w:val="24"/>
              </w:rPr>
              <w:t xml:space="preserve"> to understand the requirements of the EMR process.</w:t>
            </w:r>
          </w:p>
          <w:p w14:paraId="0433D85D" w14:textId="77777777" w:rsidR="005D43A0" w:rsidRPr="00811090" w:rsidRDefault="005D43A0" w:rsidP="005D43A0">
            <w:pPr>
              <w:spacing w:after="0" w:line="259" w:lineRule="auto"/>
              <w:ind w:left="452" w:hanging="425"/>
              <w:rPr>
                <w:rFonts w:ascii="Calibri" w:hAnsi="Calibri" w:cs="Calibri"/>
                <w:sz w:val="24"/>
              </w:rPr>
            </w:pPr>
          </w:p>
          <w:p w14:paraId="12E61BC7" w14:textId="10114519" w:rsidR="00D05F8F" w:rsidRDefault="005D43A0" w:rsidP="00D05F8F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452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Use the </w:t>
            </w:r>
            <w:r w:rsidRPr="008D5B10">
              <w:rPr>
                <w:rFonts w:ascii="Calibri" w:hAnsi="Calibri" w:cs="Calibri"/>
                <w:sz w:val="24"/>
              </w:rPr>
              <w:t>appropriate EMR form</w:t>
            </w:r>
            <w:r w:rsidRPr="00811090">
              <w:rPr>
                <w:rFonts w:ascii="Calibri" w:hAnsi="Calibri" w:cs="Calibri"/>
                <w:sz w:val="24"/>
              </w:rPr>
              <w:t xml:space="preserve"> to assist in completing the process</w:t>
            </w:r>
            <w:r w:rsidR="00D05F8F">
              <w:rPr>
                <w:rFonts w:ascii="Calibri" w:hAnsi="Calibri" w:cs="Calibri"/>
                <w:sz w:val="24"/>
              </w:rPr>
              <w:t>.</w:t>
            </w:r>
            <w:r w:rsidRPr="00811090">
              <w:rPr>
                <w:rFonts w:ascii="Calibri" w:hAnsi="Calibri" w:cs="Calibri"/>
                <w:sz w:val="24"/>
              </w:rPr>
              <w:t xml:space="preserve"> </w:t>
            </w:r>
          </w:p>
          <w:p w14:paraId="20C46CF9" w14:textId="77777777" w:rsidR="00D05F8F" w:rsidRPr="00D05F8F" w:rsidRDefault="00D05F8F" w:rsidP="00D05F8F">
            <w:pPr>
              <w:pStyle w:val="ListParagraph"/>
              <w:rPr>
                <w:rFonts w:ascii="Calibri" w:hAnsi="Calibri" w:cs="Calibri"/>
                <w:sz w:val="24"/>
              </w:rPr>
            </w:pPr>
          </w:p>
          <w:p w14:paraId="02B0235A" w14:textId="13DAAE6E" w:rsidR="005D43A0" w:rsidRPr="00D05F8F" w:rsidRDefault="005D43A0" w:rsidP="00D05F8F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452"/>
              <w:rPr>
                <w:rFonts w:ascii="Calibri" w:hAnsi="Calibri" w:cs="Calibri"/>
                <w:sz w:val="24"/>
              </w:rPr>
            </w:pPr>
            <w:r w:rsidRPr="00D05F8F">
              <w:rPr>
                <w:rFonts w:ascii="Calibri" w:hAnsi="Calibri" w:cs="Calibri"/>
                <w:sz w:val="24"/>
              </w:rPr>
              <w:lastRenderedPageBreak/>
              <w:t>School level summary written by EQPO and submitted to ASEC</w:t>
            </w:r>
            <w:r w:rsidR="00D05F8F">
              <w:rPr>
                <w:rFonts w:ascii="Calibri" w:hAnsi="Calibri" w:cs="Calibri"/>
                <w:sz w:val="24"/>
              </w:rPr>
              <w:t>.</w:t>
            </w:r>
          </w:p>
        </w:tc>
      </w:tr>
      <w:tr w:rsidR="005D43A0" w:rsidRPr="00811090" w14:paraId="6363259B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C25B" w14:textId="01DD1F06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>As required</w:t>
            </w:r>
          </w:p>
          <w:p w14:paraId="042E4C12" w14:textId="77777777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  <w:p w14:paraId="7365E90F" w14:textId="77777777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CDBA" w14:textId="461C203A" w:rsidR="005D43A0" w:rsidRPr="00811090" w:rsidRDefault="005D43A0" w:rsidP="00E51099">
            <w:pPr>
              <w:pStyle w:val="Heading1"/>
            </w:pPr>
            <w:bookmarkStart w:id="14" w:name="_Toc190862045"/>
            <w:r w:rsidRPr="00811090">
              <w:t>New Taught Course Approval</w:t>
            </w:r>
            <w:bookmarkEnd w:id="14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13FD" w14:textId="26EDA6EB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Taking a strategic approach to managing quality and standards; Designing, developing, approving and modifying programmes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AC53" w14:textId="5C0A4244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hyperlink r:id="rId26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New taught course approval | Education Quality and Policy Office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15FC" w14:textId="103EDF3E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Clarify timetable at an early stage. New PGT</w:t>
            </w:r>
            <w:r w:rsidR="00DB17E2">
              <w:rPr>
                <w:rFonts w:ascii="Calibri" w:hAnsi="Calibri" w:cs="Calibri"/>
                <w:sz w:val="24"/>
              </w:rPr>
              <w:t xml:space="preserve"> courses require</w:t>
            </w:r>
            <w:r w:rsidRPr="00811090">
              <w:rPr>
                <w:rFonts w:ascii="Calibri" w:hAnsi="Calibri" w:cs="Calibri"/>
                <w:sz w:val="24"/>
              </w:rPr>
              <w:t xml:space="preserve"> at least a two-year lead in and new Tripos three years minimum.</w:t>
            </w:r>
          </w:p>
          <w:p w14:paraId="1A052853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0BD3FB1F" w14:textId="570712C2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All new taught courses must be formally approved by ASEC before they can be advertised. </w:t>
            </w:r>
          </w:p>
          <w:p w14:paraId="52001C0F" w14:textId="7777777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65D9B6B4" w14:textId="4AF5474F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New </w:t>
            </w:r>
            <w:proofErr w:type="spellStart"/>
            <w:r w:rsidRPr="00811090">
              <w:rPr>
                <w:rFonts w:ascii="Calibri" w:hAnsi="Calibri" w:cs="Calibri"/>
                <w:sz w:val="24"/>
              </w:rPr>
              <w:t>Triposes</w:t>
            </w:r>
            <w:proofErr w:type="spellEnd"/>
            <w:r w:rsidRPr="00811090">
              <w:rPr>
                <w:rFonts w:ascii="Calibri" w:hAnsi="Calibri" w:cs="Calibri"/>
                <w:sz w:val="24"/>
              </w:rPr>
              <w:t xml:space="preserve"> or awards new to the university may require approval by the General Board or GBEC.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8FE6" w14:textId="06958500" w:rsidR="005D43A0" w:rsidRPr="00811090" w:rsidRDefault="005D43A0" w:rsidP="005D43A0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469" w:right="-58"/>
              <w:rPr>
                <w:rFonts w:ascii="Calibri" w:eastAsia="Segoe UI Symbol" w:hAnsi="Calibri" w:cs="Calibri"/>
                <w:sz w:val="24"/>
              </w:rPr>
            </w:pPr>
            <w:r w:rsidRPr="00811090">
              <w:rPr>
                <w:rFonts w:ascii="Calibri" w:eastAsia="Segoe UI Symbol" w:hAnsi="Calibri" w:cs="Calibri"/>
                <w:sz w:val="24"/>
              </w:rPr>
              <w:t xml:space="preserve">Engage EQPO liaison officer </w:t>
            </w:r>
            <w:proofErr w:type="gramStart"/>
            <w:r w:rsidRPr="00811090">
              <w:rPr>
                <w:rFonts w:ascii="Calibri" w:eastAsia="Segoe UI Symbol" w:hAnsi="Calibri" w:cs="Calibri"/>
                <w:sz w:val="24"/>
              </w:rPr>
              <w:t xml:space="preserve">early </w:t>
            </w:r>
            <w:r w:rsidR="00DB17E2">
              <w:rPr>
                <w:rFonts w:ascii="Calibri" w:eastAsia="Segoe UI Symbol" w:hAnsi="Calibri" w:cs="Calibri"/>
                <w:sz w:val="24"/>
              </w:rPr>
              <w:t>on in the</w:t>
            </w:r>
            <w:proofErr w:type="gramEnd"/>
            <w:r w:rsidR="00DB17E2">
              <w:rPr>
                <w:rFonts w:ascii="Calibri" w:eastAsia="Segoe UI Symbol" w:hAnsi="Calibri" w:cs="Calibri"/>
                <w:sz w:val="24"/>
              </w:rPr>
              <w:t xml:space="preserve"> process</w:t>
            </w:r>
            <w:r w:rsidRPr="00811090">
              <w:rPr>
                <w:rFonts w:ascii="Calibri" w:eastAsia="Segoe UI Symbol" w:hAnsi="Calibri" w:cs="Calibri"/>
                <w:sz w:val="24"/>
              </w:rPr>
              <w:t>.</w:t>
            </w:r>
          </w:p>
          <w:p w14:paraId="60F6D2E7" w14:textId="52E8BFBF" w:rsidR="005D43A0" w:rsidRPr="00811090" w:rsidRDefault="005D43A0" w:rsidP="005D43A0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469" w:right="-58"/>
              <w:rPr>
                <w:rFonts w:ascii="Calibri" w:eastAsia="Segoe UI Symbol" w:hAnsi="Calibri" w:cs="Calibri"/>
                <w:sz w:val="24"/>
              </w:rPr>
            </w:pPr>
            <w:r w:rsidRPr="00811090">
              <w:rPr>
                <w:rFonts w:ascii="Calibri" w:eastAsia="Segoe UI Symbol" w:hAnsi="Calibri" w:cs="Calibri"/>
                <w:sz w:val="24"/>
              </w:rPr>
              <w:t>Faculty Board and School approval required.</w:t>
            </w:r>
          </w:p>
          <w:p w14:paraId="26554C65" w14:textId="3538D6C4" w:rsidR="005D43A0" w:rsidRPr="00811090" w:rsidRDefault="005D43A0" w:rsidP="005D43A0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469" w:right="-58"/>
              <w:rPr>
                <w:rFonts w:ascii="Calibri" w:eastAsia="Segoe UI Symbol" w:hAnsi="Calibri" w:cs="Calibri"/>
                <w:sz w:val="24"/>
              </w:rPr>
            </w:pPr>
            <w:hyperlink r:id="rId27">
              <w:r w:rsidRPr="13CE78D6">
                <w:rPr>
                  <w:rStyle w:val="Hyperlink"/>
                  <w:rFonts w:ascii="Calibri" w:eastAsia="Segoe UI Symbol" w:hAnsi="Calibri" w:cs="Calibri"/>
                  <w:sz w:val="24"/>
                </w:rPr>
                <w:t>New Course Approval form</w:t>
              </w:r>
            </w:hyperlink>
            <w:r w:rsidRPr="13CE78D6">
              <w:rPr>
                <w:rFonts w:ascii="Calibri" w:eastAsia="Segoe UI Symbol" w:hAnsi="Calibri" w:cs="Calibri"/>
                <w:sz w:val="24"/>
              </w:rPr>
              <w:t xml:space="preserve"> </w:t>
            </w:r>
            <w:r w:rsidR="77433E0C" w:rsidRPr="13CE78D6">
              <w:rPr>
                <w:rFonts w:ascii="Calibri" w:eastAsia="Segoe UI Symbol" w:hAnsi="Calibri" w:cs="Calibri"/>
                <w:sz w:val="24"/>
              </w:rPr>
              <w:t xml:space="preserve"> and appendices </w:t>
            </w:r>
            <w:r w:rsidRPr="13CE78D6">
              <w:rPr>
                <w:rFonts w:ascii="Calibri" w:eastAsia="Segoe UI Symbol" w:hAnsi="Calibri" w:cs="Calibri"/>
                <w:sz w:val="24"/>
              </w:rPr>
              <w:t xml:space="preserve">submitted to ASEC for </w:t>
            </w:r>
            <w:proofErr w:type="gramStart"/>
            <w:r w:rsidRPr="13CE78D6">
              <w:rPr>
                <w:rFonts w:ascii="Calibri" w:eastAsia="Segoe UI Symbol" w:hAnsi="Calibri" w:cs="Calibri"/>
                <w:sz w:val="24"/>
              </w:rPr>
              <w:t>approval .</w:t>
            </w:r>
            <w:proofErr w:type="gramEnd"/>
          </w:p>
          <w:p w14:paraId="6C430D53" w14:textId="5C535608" w:rsidR="005D43A0" w:rsidRPr="00811090" w:rsidRDefault="005D43A0" w:rsidP="005D43A0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454" w:right="-58"/>
              <w:rPr>
                <w:rFonts w:ascii="Calibri" w:eastAsia="Segoe UI Symbol" w:hAnsi="Calibri" w:cs="Calibri"/>
                <w:sz w:val="24"/>
              </w:rPr>
            </w:pPr>
            <w:r w:rsidRPr="00811090">
              <w:rPr>
                <w:rFonts w:ascii="Calibri" w:eastAsia="Segoe UI Symbol" w:hAnsi="Calibri" w:cs="Calibri"/>
                <w:sz w:val="24"/>
              </w:rPr>
              <w:t xml:space="preserve">PGT courses must be approved at ASEC's April meeting (at the latest) to commence the academic year after next; </w:t>
            </w:r>
            <w:proofErr w:type="spellStart"/>
            <w:r w:rsidRPr="00811090">
              <w:rPr>
                <w:rFonts w:ascii="Calibri" w:eastAsia="Segoe UI Symbol" w:hAnsi="Calibri" w:cs="Calibri"/>
                <w:sz w:val="24"/>
              </w:rPr>
              <w:t>Triposes</w:t>
            </w:r>
            <w:proofErr w:type="spellEnd"/>
            <w:r w:rsidRPr="00811090">
              <w:rPr>
                <w:rFonts w:ascii="Calibri" w:eastAsia="Segoe UI Symbol" w:hAnsi="Calibri" w:cs="Calibri"/>
                <w:sz w:val="24"/>
              </w:rPr>
              <w:t xml:space="preserve"> have a lead time of at least three years.</w:t>
            </w:r>
          </w:p>
        </w:tc>
      </w:tr>
      <w:tr w:rsidR="005D43A0" w:rsidRPr="00811090" w14:paraId="0ACDF57F" w14:textId="77777777" w:rsidTr="166C40C3">
        <w:tblPrEx>
          <w:tblCellMar>
            <w:right w:w="66" w:type="dxa"/>
          </w:tblCellMar>
        </w:tblPrEx>
        <w:trPr>
          <w:trHeight w:val="3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3B195" w14:textId="4708ED55" w:rsidR="005D43A0" w:rsidRPr="00811090" w:rsidRDefault="005D43A0" w:rsidP="166C40C3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166C40C3">
              <w:rPr>
                <w:rFonts w:ascii="Calibri" w:hAnsi="Calibri" w:cs="Calibri"/>
                <w:sz w:val="24"/>
              </w:rPr>
              <w:t>As required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420D" w14:textId="529ED39D" w:rsidR="005D43A0" w:rsidRPr="00811090" w:rsidRDefault="005D43A0" w:rsidP="00E51099">
            <w:pPr>
              <w:pStyle w:val="Heading1"/>
            </w:pPr>
            <w:bookmarkStart w:id="15" w:name="Bookmark3"/>
            <w:bookmarkStart w:id="16" w:name="_Toc190862046"/>
            <w:r w:rsidRPr="00811090">
              <w:t>Modifications of all Current Courses</w:t>
            </w:r>
            <w:bookmarkEnd w:id="15"/>
            <w:bookmarkEnd w:id="16"/>
          </w:p>
          <w:p w14:paraId="6AB6B9C7" w14:textId="77777777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color w:val="00B05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EE64" w14:textId="61EC3D61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Taking a strategic approach to managing quality and standards; Using data to inform and evaluate quality; </w:t>
            </w:r>
            <w:r w:rsidRPr="00811090">
              <w:rPr>
                <w:rFonts w:ascii="Calibri" w:hAnsi="Calibri" w:cs="Calibri"/>
                <w:sz w:val="24"/>
              </w:rPr>
              <w:lastRenderedPageBreak/>
              <w:t>Monitoring, evaluating and enhancing provision; Designing, developing, approving and modifying programmes.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684EB" w14:textId="4B63A735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hyperlink r:id="rId28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Taught course modifications | Education Quality and Policy Office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7023" w14:textId="01671587" w:rsidR="005D43A0" w:rsidRPr="00811090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Ensure </w:t>
            </w:r>
            <w:r w:rsidR="00DB17E2">
              <w:rPr>
                <w:rFonts w:ascii="Calibri" w:hAnsi="Calibri" w:cs="Calibri"/>
                <w:sz w:val="24"/>
              </w:rPr>
              <w:t xml:space="preserve">an understanding of the </w:t>
            </w:r>
            <w:r w:rsidRPr="00811090">
              <w:rPr>
                <w:rFonts w:ascii="Calibri" w:hAnsi="Calibri" w:cs="Calibri"/>
                <w:sz w:val="24"/>
              </w:rPr>
              <w:t xml:space="preserve">timetable for approval of regulation changes at: </w:t>
            </w:r>
          </w:p>
          <w:p w14:paraId="5291A14A" w14:textId="77777777" w:rsidR="005D43A0" w:rsidRPr="00811090" w:rsidRDefault="005D43A0" w:rsidP="005D43A0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Faculty/department level </w:t>
            </w:r>
          </w:p>
          <w:p w14:paraId="37E58506" w14:textId="1AEA7F30" w:rsidR="005D43A0" w:rsidRPr="00811090" w:rsidRDefault="005D43A0" w:rsidP="005D43A0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EQPO</w:t>
            </w:r>
          </w:p>
          <w:p w14:paraId="7B2D1BA8" w14:textId="6AB17A89" w:rsidR="005D43A0" w:rsidRPr="00811090" w:rsidRDefault="005D43A0" w:rsidP="005D43A0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ASEC </w:t>
            </w:r>
            <w:r w:rsidR="00DB17E2">
              <w:rPr>
                <w:rFonts w:ascii="Calibri" w:hAnsi="Calibri" w:cs="Calibri"/>
                <w:sz w:val="24"/>
              </w:rPr>
              <w:t>/</w:t>
            </w:r>
            <w:r w:rsidRPr="00811090">
              <w:rPr>
                <w:rFonts w:ascii="Calibri" w:hAnsi="Calibri" w:cs="Calibri"/>
                <w:sz w:val="24"/>
              </w:rPr>
              <w:t>GBEC</w:t>
            </w:r>
          </w:p>
          <w:p w14:paraId="061019A5" w14:textId="1B78DA68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>College committees should also be consulted.</w:t>
            </w:r>
          </w:p>
          <w:p w14:paraId="12D16B58" w14:textId="77777777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</w:p>
          <w:p w14:paraId="0C8AEC21" w14:textId="485C30F8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3CD7FA0B">
              <w:rPr>
                <w:rFonts w:ascii="Calibri" w:hAnsi="Calibri" w:cs="Calibri"/>
                <w:sz w:val="24"/>
              </w:rPr>
              <w:t xml:space="preserve">Ensure </w:t>
            </w:r>
            <w:hyperlink r:id="rId29">
              <w:r w:rsidRPr="3CD7FA0B">
                <w:rPr>
                  <w:rStyle w:val="Hyperlink"/>
                  <w:rFonts w:ascii="Calibri" w:hAnsi="Calibri" w:cs="Calibri"/>
                  <w:sz w:val="24"/>
                </w:rPr>
                <w:t>CMA guidance</w:t>
              </w:r>
            </w:hyperlink>
            <w:r w:rsidRPr="3CD7FA0B">
              <w:rPr>
                <w:rFonts w:ascii="Calibri" w:hAnsi="Calibri" w:cs="Calibri"/>
                <w:sz w:val="24"/>
              </w:rPr>
              <w:t xml:space="preserve"> on consumer rights is adhered </w:t>
            </w:r>
            <w:r w:rsidRPr="00811090">
              <w:rPr>
                <w:rFonts w:ascii="Calibri" w:hAnsi="Calibri" w:cs="Calibri"/>
                <w:sz w:val="24"/>
              </w:rPr>
              <w:t>to for current and prospective students.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5A58" w14:textId="77777777" w:rsidR="005D43A0" w:rsidRPr="00811090" w:rsidRDefault="005D43A0" w:rsidP="005D43A0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47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 xml:space="preserve">Identify level of modification and approval process by consulting </w:t>
            </w:r>
            <w:hyperlink r:id="rId30" w:history="1">
              <w:r w:rsidRPr="00811090">
                <w:rPr>
                  <w:rStyle w:val="Hyperlink"/>
                  <w:rFonts w:ascii="Calibri" w:hAnsi="Calibri" w:cs="Calibri"/>
                  <w:sz w:val="24"/>
                </w:rPr>
                <w:t>Taught Course Modification Framework</w:t>
              </w:r>
            </w:hyperlink>
          </w:p>
          <w:p w14:paraId="420A2F17" w14:textId="4954D153" w:rsidR="005D43A0" w:rsidRPr="00811090" w:rsidRDefault="005D43A0" w:rsidP="005D43A0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452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Applications to ASEC must include:</w:t>
            </w:r>
          </w:p>
          <w:p w14:paraId="56653133" w14:textId="7A1A16F5" w:rsidR="005D43A0" w:rsidRPr="00811090" w:rsidRDefault="005D43A0" w:rsidP="005D43A0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Faculty Board approval</w:t>
            </w:r>
          </w:p>
          <w:p w14:paraId="6849A119" w14:textId="5EB5000D" w:rsidR="005D43A0" w:rsidRPr="00811090" w:rsidRDefault="005D43A0" w:rsidP="005D43A0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>Consultation, particularly with student groups</w:t>
            </w:r>
          </w:p>
          <w:p w14:paraId="23375053" w14:textId="632D82EE" w:rsidR="005D43A0" w:rsidRPr="00811090" w:rsidRDefault="005D43A0" w:rsidP="005D43A0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Revised programme specification and course regulations</w:t>
            </w:r>
          </w:p>
          <w:p w14:paraId="271929B9" w14:textId="5B634264" w:rsidR="005D43A0" w:rsidRPr="00811090" w:rsidRDefault="005D43A0" w:rsidP="005D43A0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Secured funding for additional resource requirements</w:t>
            </w:r>
          </w:p>
          <w:p w14:paraId="204D9BF5" w14:textId="6D25CB93" w:rsidR="005D43A0" w:rsidRPr="00BD71BA" w:rsidRDefault="00BD71BA" w:rsidP="00BD71BA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409" w:hanging="283"/>
              <w:rPr>
                <w:rFonts w:ascii="Calibri" w:hAnsi="Calibri" w:cs="Calibri"/>
                <w:sz w:val="24"/>
              </w:rPr>
            </w:pPr>
            <w:r w:rsidRPr="00BD71BA">
              <w:rPr>
                <w:rFonts w:ascii="Calibri" w:hAnsi="Calibri" w:cs="Calibri"/>
                <w:sz w:val="24"/>
              </w:rPr>
              <w:t>The April ASEC meeting is the latest to approve modifications for the next academic year.</w:t>
            </w:r>
          </w:p>
          <w:p w14:paraId="48915746" w14:textId="2F1C2577" w:rsidR="005D43A0" w:rsidRPr="00811090" w:rsidRDefault="005D43A0" w:rsidP="00DB17E2">
            <w:pPr>
              <w:pStyle w:val="ListParagraph"/>
              <w:spacing w:after="0" w:line="259" w:lineRule="auto"/>
              <w:ind w:left="452" w:firstLine="0"/>
              <w:rPr>
                <w:rFonts w:ascii="Calibri" w:hAnsi="Calibri" w:cs="Calibri"/>
                <w:sz w:val="24"/>
              </w:rPr>
            </w:pPr>
          </w:p>
        </w:tc>
      </w:tr>
      <w:tr w:rsidR="005D43A0" w:rsidRPr="00811090" w14:paraId="233B2B1C" w14:textId="77777777" w:rsidTr="166C40C3">
        <w:tblPrEx>
          <w:tblCellMar>
            <w:left w:w="106" w:type="dxa"/>
            <w:right w:w="68" w:type="dxa"/>
          </w:tblCellMar>
        </w:tblPrEx>
        <w:trPr>
          <w:trHeight w:val="53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FB220B" w14:textId="2ACF7AE2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As required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55F796" w14:textId="27BD9426" w:rsidR="005D43A0" w:rsidRPr="00811090" w:rsidRDefault="005D43A0" w:rsidP="00E51099">
            <w:pPr>
              <w:pStyle w:val="Heading1"/>
            </w:pPr>
            <w:bookmarkStart w:id="17" w:name="_Toc190862047"/>
            <w:r w:rsidRPr="00811090">
              <w:t xml:space="preserve">Review of PSRB accreditations </w:t>
            </w:r>
            <w:bookmarkEnd w:id="17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C40D47" w14:textId="63246176" w:rsidR="005D43A0" w:rsidRPr="00811090" w:rsidRDefault="005D43A0" w:rsidP="005D43A0">
            <w:pPr>
              <w:spacing w:after="0" w:line="259" w:lineRule="auto"/>
              <w:ind w:left="2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Engaging in external review and accreditation; Operating partnerships with other organisations; Supporting students to achieve their potential.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24E835" w14:textId="3080539F" w:rsidR="005D43A0" w:rsidRPr="00811090" w:rsidRDefault="00DE55D4" w:rsidP="005D43A0">
            <w:pPr>
              <w:spacing w:after="16" w:line="240" w:lineRule="auto"/>
              <w:ind w:left="44" w:firstLine="0"/>
              <w:rPr>
                <w:rFonts w:ascii="Calibri" w:hAnsi="Calibri" w:cs="Calibri"/>
                <w:sz w:val="24"/>
              </w:rPr>
            </w:pPr>
            <w:hyperlink r:id="rId31" w:history="1">
              <w:proofErr w:type="gramStart"/>
              <w:r w:rsidRPr="00DE55D4">
                <w:rPr>
                  <w:rStyle w:val="Hyperlink"/>
                  <w:rFonts w:ascii="Calibri" w:hAnsi="Calibri" w:cs="Calibri"/>
                  <w:sz w:val="24"/>
                </w:rPr>
                <w:t>framework</w:t>
              </w:r>
              <w:r w:rsidR="00A46FBD">
                <w:rPr>
                  <w:rStyle w:val="Hyperlink"/>
                  <w:rFonts w:ascii="Calibri" w:hAnsi="Calibri" w:cs="Calibri"/>
                  <w:sz w:val="24"/>
                </w:rPr>
                <w:t xml:space="preserve">  </w:t>
              </w:r>
              <w:r w:rsidRPr="00DE55D4">
                <w:rPr>
                  <w:rStyle w:val="Hyperlink"/>
                  <w:rFonts w:ascii="Calibri" w:hAnsi="Calibri" w:cs="Calibri"/>
                  <w:sz w:val="24"/>
                </w:rPr>
                <w:t>for_accreditation_management.pdf</w:t>
              </w:r>
              <w:proofErr w:type="gramEnd"/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3E3DE6" w14:textId="30A2ED11" w:rsidR="005D43A0" w:rsidRPr="00811090" w:rsidRDefault="005D43A0" w:rsidP="005D43A0">
            <w:pPr>
              <w:spacing w:after="16" w:line="240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Check </w:t>
            </w:r>
            <w:r w:rsidR="005E6B07">
              <w:rPr>
                <w:rFonts w:ascii="Calibri" w:hAnsi="Calibri" w:cs="Calibri"/>
                <w:sz w:val="24"/>
              </w:rPr>
              <w:t>status</w:t>
            </w:r>
            <w:r w:rsidR="005E6B07" w:rsidRPr="00811090">
              <w:rPr>
                <w:rFonts w:ascii="Calibri" w:hAnsi="Calibri" w:cs="Calibri"/>
                <w:sz w:val="24"/>
              </w:rPr>
              <w:t xml:space="preserve"> </w:t>
            </w:r>
            <w:r w:rsidRPr="00811090">
              <w:rPr>
                <w:rFonts w:ascii="Calibri" w:hAnsi="Calibri" w:cs="Calibri"/>
                <w:sz w:val="24"/>
              </w:rPr>
              <w:t xml:space="preserve">of PSRB accreditations </w:t>
            </w:r>
          </w:p>
          <w:p w14:paraId="7C88D8D6" w14:textId="77777777" w:rsidR="005D43A0" w:rsidRPr="00811090" w:rsidRDefault="005D43A0" w:rsidP="005D43A0">
            <w:pPr>
              <w:spacing w:after="16" w:line="240" w:lineRule="auto"/>
              <w:rPr>
                <w:rFonts w:ascii="Calibri" w:hAnsi="Calibri" w:cs="Calibri"/>
                <w:sz w:val="24"/>
              </w:rPr>
            </w:pPr>
          </w:p>
          <w:p w14:paraId="34D989FB" w14:textId="292FF80E" w:rsidR="005D43A0" w:rsidRPr="00811090" w:rsidRDefault="005D43A0" w:rsidP="005D43A0">
            <w:pPr>
              <w:spacing w:after="16" w:line="240" w:lineRule="auto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Ensure that preparations for review or renewal of accreditations are made in </w:t>
            </w:r>
            <w:bookmarkStart w:id="18" w:name="_Int_ofA6tVCj"/>
            <w:r w:rsidRPr="00811090">
              <w:rPr>
                <w:rFonts w:ascii="Calibri" w:hAnsi="Calibri" w:cs="Calibri"/>
                <w:sz w:val="24"/>
              </w:rPr>
              <w:t>good time</w:t>
            </w:r>
            <w:bookmarkEnd w:id="18"/>
            <w:r w:rsidRPr="00811090">
              <w:rPr>
                <w:rFonts w:ascii="Calibri" w:hAnsi="Calibri" w:cs="Calibri"/>
                <w:sz w:val="24"/>
              </w:rPr>
              <w:t xml:space="preserve">. </w:t>
            </w:r>
          </w:p>
          <w:p w14:paraId="21801F7E" w14:textId="77777777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  <w:p w14:paraId="5D628639" w14:textId="652D9A2A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Ensure that published information (university or PSRB owned) is accurate.</w:t>
            </w:r>
          </w:p>
          <w:p w14:paraId="1F3385E8" w14:textId="77777777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</w:p>
          <w:p w14:paraId="188F2B8B" w14:textId="2146B868" w:rsidR="005D43A0" w:rsidRPr="00811090" w:rsidRDefault="005D43A0" w:rsidP="005D43A0">
            <w:pPr>
              <w:spacing w:after="0" w:line="259" w:lineRule="auto"/>
              <w:ind w:right="11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Ensure timely response and action plan on P</w:t>
            </w:r>
            <w:r w:rsidR="00DB17E2">
              <w:rPr>
                <w:rFonts w:ascii="Calibri" w:hAnsi="Calibri" w:cs="Calibri"/>
                <w:sz w:val="24"/>
              </w:rPr>
              <w:t>SR</w:t>
            </w:r>
            <w:r w:rsidRPr="00811090">
              <w:rPr>
                <w:rFonts w:ascii="Calibri" w:hAnsi="Calibri" w:cs="Calibri"/>
                <w:sz w:val="24"/>
              </w:rPr>
              <w:t>B feedback (to PSRB if required).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75CD4C" w14:textId="77777777" w:rsidR="005D43A0" w:rsidRPr="00811090" w:rsidRDefault="005D43A0" w:rsidP="005D43A0">
            <w:pPr>
              <w:numPr>
                <w:ilvl w:val="0"/>
                <w:numId w:val="17"/>
              </w:numPr>
              <w:spacing w:after="0" w:line="259" w:lineRule="auto"/>
              <w:ind w:right="11" w:hanging="283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EQPO should receive a report of each department/ faculty active accreditations and a note on any changes made during the preceding year.</w:t>
            </w:r>
          </w:p>
          <w:p w14:paraId="097B723D" w14:textId="77777777" w:rsidR="005D43A0" w:rsidRPr="00811090" w:rsidRDefault="005D43A0" w:rsidP="005D43A0">
            <w:pPr>
              <w:spacing w:after="0" w:line="259" w:lineRule="auto"/>
              <w:ind w:left="324" w:right="11" w:firstLine="0"/>
              <w:rPr>
                <w:rFonts w:ascii="Calibri" w:hAnsi="Calibri" w:cs="Calibri"/>
                <w:sz w:val="24"/>
              </w:rPr>
            </w:pPr>
          </w:p>
          <w:p w14:paraId="7F921BA3" w14:textId="16403F22" w:rsidR="005D43A0" w:rsidRPr="00811090" w:rsidRDefault="005D43A0" w:rsidP="005D43A0">
            <w:pPr>
              <w:numPr>
                <w:ilvl w:val="0"/>
                <w:numId w:val="17"/>
              </w:numPr>
              <w:spacing w:after="0" w:line="259" w:lineRule="auto"/>
              <w:ind w:right="11" w:hanging="283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All PSRB submissions and reports approved at GBEC.  GBEC may also ask for updates at a specified time (usually 12 months) after the initial visit).</w:t>
            </w:r>
          </w:p>
        </w:tc>
      </w:tr>
      <w:tr w:rsidR="005D43A0" w:rsidRPr="00811090" w14:paraId="664AEB4B" w14:textId="77777777" w:rsidTr="166C40C3">
        <w:tblPrEx>
          <w:tblCellMar>
            <w:top w:w="0" w:type="dxa"/>
            <w:left w:w="0" w:type="dxa"/>
            <w:right w:w="0" w:type="dxa"/>
          </w:tblCellMar>
        </w:tblPrEx>
        <w:trPr>
          <w:trHeight w:val="136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357" w14:textId="5123F834" w:rsidR="005D43A0" w:rsidRPr="00811090" w:rsidRDefault="005D43A0" w:rsidP="005D43A0">
            <w:pPr>
              <w:spacing w:after="0" w:line="259" w:lineRule="auto"/>
              <w:ind w:left="138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As required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D26" w14:textId="77777777" w:rsidR="005D43A0" w:rsidRPr="00811090" w:rsidRDefault="005D43A0" w:rsidP="00E51099">
            <w:pPr>
              <w:pStyle w:val="Heading1"/>
            </w:pPr>
            <w:bookmarkStart w:id="19" w:name="sttutesandordinances"/>
            <w:bookmarkStart w:id="20" w:name="_Toc190862048"/>
            <w:r w:rsidRPr="00811090">
              <w:t>Statutes and Ordinances</w:t>
            </w:r>
            <w:bookmarkEnd w:id="19"/>
            <w:bookmarkEnd w:id="2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BA8" w14:textId="5DBC55AD" w:rsidR="005D43A0" w:rsidRPr="00811090" w:rsidRDefault="005D43A0" w:rsidP="005D43A0">
            <w:pPr>
              <w:spacing w:after="0" w:line="259" w:lineRule="auto"/>
              <w:ind w:left="1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 xml:space="preserve">Taking a strategic approach to managing quality and standards; Designing, developing, </w:t>
            </w:r>
            <w:r w:rsidRPr="00811090">
              <w:rPr>
                <w:rFonts w:ascii="Calibri" w:hAnsi="Calibri" w:cs="Calibri"/>
                <w:sz w:val="24"/>
              </w:rPr>
              <w:lastRenderedPageBreak/>
              <w:t>approving and modifying programmes; Operating concerns, complaints and appeals processes.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F22" w14:textId="0437350E" w:rsidR="005D43A0" w:rsidRPr="00811090" w:rsidRDefault="005D43A0" w:rsidP="005D43A0">
            <w:pPr>
              <w:spacing w:after="16" w:line="240" w:lineRule="auto"/>
              <w:ind w:left="1" w:firstLine="0"/>
              <w:jc w:val="center"/>
              <w:rPr>
                <w:rFonts w:ascii="Calibri" w:hAnsi="Calibri" w:cs="Calibri"/>
                <w:sz w:val="24"/>
              </w:rPr>
            </w:pPr>
            <w:hyperlink r:id="rId32" w:history="1">
              <w:r w:rsidRPr="00810980">
                <w:rPr>
                  <w:rStyle w:val="Hyperlink"/>
                  <w:rFonts w:ascii="Calibri" w:hAnsi="Calibri" w:cs="Calibri"/>
                  <w:sz w:val="24"/>
                </w:rPr>
                <w:t>Statutes and Ordinances</w:t>
              </w:r>
              <w:proofErr w:type="gramStart"/>
              <w:r w:rsidRPr="00810980">
                <w:rPr>
                  <w:rStyle w:val="Hyperlink"/>
                  <w:rFonts w:ascii="Calibri" w:hAnsi="Calibri" w:cs="Calibri"/>
                  <w:sz w:val="24"/>
                </w:rPr>
                <w:t>: :</w:t>
              </w:r>
              <w:proofErr w:type="gramEnd"/>
              <w:r w:rsidRPr="00810980">
                <w:rPr>
                  <w:rStyle w:val="Hyperlink"/>
                  <w:rFonts w:ascii="Calibri" w:hAnsi="Calibri" w:cs="Calibri"/>
                  <w:sz w:val="24"/>
                </w:rPr>
                <w:t xml:space="preserve"> University of Cambridge</w:t>
              </w:r>
            </w:hyperlink>
          </w:p>
        </w:tc>
        <w:tc>
          <w:tcPr>
            <w:tcW w:w="8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400" w14:textId="77777777" w:rsidR="005D43A0" w:rsidRPr="003719D9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  <w:r w:rsidRPr="003719D9">
              <w:rPr>
                <w:rFonts w:ascii="Calibri" w:hAnsi="Calibri" w:cs="Calibri"/>
                <w:color w:val="auto"/>
                <w:sz w:val="24"/>
              </w:rPr>
              <w:t>Constitutional framework whereby the university governs its affairs; statutes are binding unless inconsistent with legislation.</w:t>
            </w:r>
          </w:p>
          <w:p w14:paraId="4993C869" w14:textId="77777777" w:rsidR="005D43A0" w:rsidRPr="003719D9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457C37C4" w14:textId="77777777" w:rsidR="005D43A0" w:rsidRPr="003719D9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  <w:r w:rsidRPr="003719D9">
              <w:rPr>
                <w:rFonts w:ascii="Calibri" w:hAnsi="Calibri" w:cs="Calibri"/>
                <w:color w:val="auto"/>
                <w:sz w:val="24"/>
              </w:rPr>
              <w:lastRenderedPageBreak/>
              <w:t>Ordinances are detailed regulations and procedures enacted by Grace of the Regent House</w:t>
            </w:r>
          </w:p>
          <w:p w14:paraId="497428F4" w14:textId="77777777" w:rsidR="005D43A0" w:rsidRPr="003719D9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</w:p>
          <w:p w14:paraId="1306B612" w14:textId="29C32763" w:rsidR="005D43A0" w:rsidRPr="003719D9" w:rsidRDefault="005D43A0" w:rsidP="005D43A0">
            <w:pPr>
              <w:spacing w:after="16" w:line="240" w:lineRule="auto"/>
              <w:ind w:left="1" w:firstLine="0"/>
              <w:rPr>
                <w:rFonts w:ascii="Calibri" w:hAnsi="Calibri" w:cs="Calibri"/>
                <w:color w:val="auto"/>
                <w:sz w:val="24"/>
              </w:rPr>
            </w:pPr>
            <w:r w:rsidRPr="003719D9">
              <w:rPr>
                <w:rFonts w:ascii="Calibri" w:hAnsi="Calibri" w:cs="Calibri"/>
                <w:color w:val="auto"/>
                <w:sz w:val="24"/>
              </w:rPr>
              <w:t>Chapters III, IV, V and VII detail rules and procedures directly related to courses</w:t>
            </w:r>
            <w:r w:rsidR="008A5CFE"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13F43AEA" w14:textId="0F0D79CF" w:rsidR="005D43A0" w:rsidRPr="003719D9" w:rsidRDefault="005D43A0" w:rsidP="005D43A0">
            <w:pPr>
              <w:spacing w:after="0" w:line="259" w:lineRule="auto"/>
              <w:ind w:left="27" w:firstLine="13"/>
              <w:rPr>
                <w:rFonts w:ascii="Calibri" w:eastAsia="Segoe UI Symbol" w:hAnsi="Calibri" w:cs="Calibri"/>
                <w:color w:val="auto"/>
                <w:sz w:val="24"/>
              </w:rPr>
            </w:pPr>
            <w:r w:rsidRPr="003719D9">
              <w:rPr>
                <w:rFonts w:ascii="Calibri" w:eastAsia="Segoe UI Symbol" w:hAnsi="Calibri" w:cs="Calibri"/>
                <w:color w:val="auto"/>
                <w:sz w:val="24"/>
              </w:rPr>
              <w:t>Ensure the ordinances related to your course are understood and adhered to. These will assist in the framework for programme specifications.</w:t>
            </w:r>
          </w:p>
          <w:p w14:paraId="30FC136B" w14:textId="69B83595" w:rsidR="005D43A0" w:rsidRPr="003719D9" w:rsidRDefault="005D43A0" w:rsidP="005D43A0">
            <w:pPr>
              <w:spacing w:after="0" w:line="259" w:lineRule="auto"/>
              <w:ind w:left="27" w:firstLine="13"/>
              <w:rPr>
                <w:rFonts w:ascii="Calibri" w:eastAsia="Segoe UI Symbol" w:hAnsi="Calibri" w:cs="Calibri"/>
                <w:color w:val="auto"/>
                <w:sz w:val="24"/>
              </w:rPr>
            </w:pPr>
          </w:p>
          <w:p w14:paraId="18A6B8FF" w14:textId="4E387385" w:rsidR="005D43A0" w:rsidRPr="003719D9" w:rsidRDefault="005D43A0" w:rsidP="005D43A0">
            <w:pPr>
              <w:spacing w:after="0" w:line="259" w:lineRule="auto"/>
              <w:ind w:left="27" w:firstLine="13"/>
              <w:rPr>
                <w:rFonts w:ascii="Calibri" w:eastAsia="Segoe UI Symbol" w:hAnsi="Calibri" w:cs="Calibri"/>
                <w:color w:val="auto"/>
                <w:sz w:val="24"/>
              </w:rPr>
            </w:pPr>
            <w:r w:rsidRPr="003719D9">
              <w:rPr>
                <w:rFonts w:ascii="Calibri" w:eastAsia="Segoe UI Symbol" w:hAnsi="Calibri" w:cs="Calibri"/>
                <w:color w:val="auto"/>
                <w:sz w:val="24"/>
              </w:rPr>
              <w:t>Any proposal to amend course ordinances/regulations must be made via EQPO.  Your liaison will be able to advise.</w:t>
            </w:r>
          </w:p>
          <w:p w14:paraId="1B84D463" w14:textId="77777777" w:rsidR="005D43A0" w:rsidRPr="003719D9" w:rsidRDefault="005D43A0" w:rsidP="005D43A0">
            <w:pPr>
              <w:spacing w:after="0" w:line="259" w:lineRule="auto"/>
              <w:ind w:left="27" w:firstLine="13"/>
              <w:rPr>
                <w:rFonts w:ascii="Calibri" w:eastAsia="Segoe UI Symbol" w:hAnsi="Calibri" w:cs="Calibri"/>
                <w:color w:val="auto"/>
                <w:sz w:val="24"/>
              </w:rPr>
            </w:pPr>
          </w:p>
          <w:p w14:paraId="51D4A857" w14:textId="36F21F84" w:rsidR="005D43A0" w:rsidRPr="003719D9" w:rsidRDefault="005D43A0" w:rsidP="005D43A0">
            <w:pPr>
              <w:spacing w:after="0" w:line="259" w:lineRule="auto"/>
              <w:ind w:left="27" w:firstLine="13"/>
              <w:rPr>
                <w:rFonts w:ascii="Calibri" w:eastAsia="Segoe UI Symbol" w:hAnsi="Calibri" w:cs="Calibri"/>
                <w:color w:val="auto"/>
                <w:sz w:val="24"/>
              </w:rPr>
            </w:pPr>
            <w:r w:rsidRPr="003719D9">
              <w:rPr>
                <w:rFonts w:ascii="Calibri" w:eastAsia="Segoe UI Symbol" w:hAnsi="Calibri" w:cs="Calibri"/>
                <w:color w:val="auto"/>
                <w:sz w:val="24"/>
              </w:rPr>
              <w:t>Amendments to statutes and ordinances are published in the Reporter during the year.</w:t>
            </w:r>
          </w:p>
        </w:tc>
      </w:tr>
      <w:tr w:rsidR="005D43A0" w:rsidRPr="00811090" w14:paraId="72A78546" w14:textId="77777777" w:rsidTr="166C40C3">
        <w:tblPrEx>
          <w:tblCellMar>
            <w:top w:w="67" w:type="dxa"/>
            <w:left w:w="82" w:type="dxa"/>
            <w:right w:w="78" w:type="dxa"/>
          </w:tblCellMar>
        </w:tblPrEx>
        <w:trPr>
          <w:trHeight w:val="129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0B3C5" w14:textId="77777777" w:rsidR="005D43A0" w:rsidRPr="00811090" w:rsidRDefault="005D43A0" w:rsidP="005D43A0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lastRenderedPageBreak/>
              <w:t>As required</w:t>
            </w:r>
          </w:p>
          <w:p w14:paraId="550282BD" w14:textId="17B3D6D8" w:rsidR="005D43A0" w:rsidRPr="00811090" w:rsidRDefault="005D43A0" w:rsidP="005D43A0">
            <w:pPr>
              <w:spacing w:after="0" w:line="259" w:lineRule="auto"/>
              <w:ind w:left="25" w:firstLine="0"/>
              <w:rPr>
                <w:rFonts w:ascii="Calibri" w:hAnsi="Calibri" w:cs="Calibr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43BA" w14:textId="1734F35F" w:rsidR="005D43A0" w:rsidRPr="00811090" w:rsidRDefault="005D43A0" w:rsidP="006921C4">
            <w:pPr>
              <w:pStyle w:val="Heading1"/>
            </w:pPr>
            <w:bookmarkStart w:id="21" w:name="_Toc190862049"/>
            <w:r w:rsidRPr="00811090">
              <w:t>Consideration of</w:t>
            </w:r>
            <w:r w:rsidR="006921C4">
              <w:t xml:space="preserve"> </w:t>
            </w:r>
            <w:r w:rsidRPr="00811090">
              <w:t>revised Subject</w:t>
            </w:r>
            <w:r w:rsidR="006921C4">
              <w:t xml:space="preserve"> </w:t>
            </w:r>
            <w:r w:rsidRPr="00811090">
              <w:t>Benchmark</w:t>
            </w:r>
            <w:r w:rsidR="006921C4">
              <w:t xml:space="preserve"> </w:t>
            </w:r>
            <w:r w:rsidRPr="00811090">
              <w:t>Statements</w:t>
            </w:r>
            <w:bookmarkEnd w:id="21"/>
            <w:r w:rsidRPr="00811090">
              <w:t xml:space="preserve">  </w:t>
            </w:r>
          </w:p>
          <w:p w14:paraId="5C5E62AD" w14:textId="5F41E33A" w:rsidR="005D43A0" w:rsidRPr="00811090" w:rsidRDefault="005D43A0" w:rsidP="005D43A0">
            <w:pPr>
              <w:spacing w:after="2" w:line="239" w:lineRule="auto"/>
              <w:ind w:left="26" w:firstLine="0"/>
              <w:rPr>
                <w:rFonts w:ascii="Calibri" w:hAnsi="Calibri" w:cs="Calibri"/>
                <w:b/>
                <w:sz w:val="24"/>
              </w:rPr>
            </w:pPr>
            <w:r w:rsidRPr="00811090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C74C5" w14:textId="0B689FE8" w:rsidR="005D43A0" w:rsidRPr="00811090" w:rsidRDefault="005D43A0" w:rsidP="005D43A0">
            <w:pPr>
              <w:spacing w:after="36" w:line="239" w:lineRule="auto"/>
              <w:ind w:left="26" w:firstLine="0"/>
              <w:rPr>
                <w:rFonts w:ascii="Calibri" w:hAnsi="Calibri" w:cs="Calibri"/>
                <w:sz w:val="24"/>
              </w:rPr>
            </w:pPr>
            <w:r w:rsidRPr="002D6D60">
              <w:rPr>
                <w:rFonts w:ascii="Calibri" w:hAnsi="Calibri" w:cs="Calibri"/>
                <w:sz w:val="24"/>
              </w:rPr>
              <w:t>Taking a strategic approach to managing quality and standards</w:t>
            </w:r>
            <w:r>
              <w:rPr>
                <w:rFonts w:ascii="Calibri" w:hAnsi="Calibri" w:cs="Calibri"/>
                <w:sz w:val="24"/>
              </w:rPr>
              <w:t xml:space="preserve">; </w:t>
            </w:r>
            <w:r w:rsidRPr="005804DA">
              <w:rPr>
                <w:rFonts w:ascii="Calibri" w:hAnsi="Calibri" w:cs="Calibri"/>
                <w:sz w:val="24"/>
              </w:rPr>
              <w:t>Monitoring, evaluating and enhancing provision</w:t>
            </w:r>
            <w:r>
              <w:rPr>
                <w:rFonts w:ascii="Calibri" w:hAnsi="Calibri" w:cs="Calibri"/>
                <w:sz w:val="24"/>
              </w:rPr>
              <w:t xml:space="preserve">; </w:t>
            </w:r>
            <w:r w:rsidRPr="00221FA4">
              <w:rPr>
                <w:rFonts w:ascii="Calibri" w:hAnsi="Calibri" w:cs="Calibri"/>
                <w:sz w:val="24"/>
              </w:rPr>
              <w:t>Designing, developing, approving and modifying programmes</w:t>
            </w:r>
            <w:r>
              <w:rPr>
                <w:rFonts w:ascii="Calibri" w:hAnsi="Calibri" w:cs="Calibri"/>
                <w:sz w:val="24"/>
              </w:rPr>
              <w:t xml:space="preserve">; </w:t>
            </w:r>
            <w:r w:rsidRPr="00844EC2">
              <w:rPr>
                <w:rFonts w:ascii="Calibri" w:hAnsi="Calibri" w:cs="Calibri"/>
                <w:sz w:val="24"/>
              </w:rPr>
              <w:t>Teaching, learning and assessment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6EF4" w14:textId="5C0A3AEA" w:rsidR="005D43A0" w:rsidRPr="00811090" w:rsidRDefault="005D43A0" w:rsidP="005D43A0">
            <w:pPr>
              <w:spacing w:after="0" w:line="239" w:lineRule="auto"/>
              <w:ind w:left="69" w:right="163" w:firstLine="0"/>
              <w:jc w:val="both"/>
              <w:rPr>
                <w:rFonts w:ascii="Calibri" w:hAnsi="Calibri" w:cs="Calibri"/>
                <w:sz w:val="24"/>
              </w:rPr>
            </w:pPr>
            <w:hyperlink r:id="rId33" w:history="1">
              <w:r w:rsidRPr="001A3712">
                <w:rPr>
                  <w:rStyle w:val="Hyperlink"/>
                  <w:rFonts w:ascii="Calibri" w:hAnsi="Calibri" w:cs="Calibri"/>
                  <w:sz w:val="24"/>
                </w:rPr>
                <w:t>Subject Benchmark Statements</w:t>
              </w:r>
            </w:hyperlink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CA0C" w14:textId="77777777" w:rsidR="005D43A0" w:rsidRPr="00811090" w:rsidRDefault="005D43A0" w:rsidP="005D43A0">
            <w:pPr>
              <w:spacing w:after="0" w:line="259" w:lineRule="auto"/>
              <w:ind w:left="0" w:right="163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Revised (and new) subject benchmark statements are published periodicall</w:t>
            </w:r>
            <w:r>
              <w:rPr>
                <w:rFonts w:ascii="Calibri" w:hAnsi="Calibri" w:cs="Calibri"/>
                <w:sz w:val="24"/>
              </w:rPr>
              <w:t>y on the QAA website</w:t>
            </w:r>
            <w:r w:rsidRPr="00811090">
              <w:rPr>
                <w:rFonts w:ascii="Calibri" w:hAnsi="Calibri" w:cs="Calibri"/>
                <w:sz w:val="24"/>
              </w:rPr>
              <w:t xml:space="preserve">. 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9561" w14:textId="37DFA3DB" w:rsidR="005D43A0" w:rsidRPr="00811090" w:rsidRDefault="005D43A0" w:rsidP="005D43A0">
            <w:pPr>
              <w:spacing w:after="0" w:line="259" w:lineRule="auto"/>
              <w:ind w:left="26" w:firstLine="0"/>
              <w:rPr>
                <w:rFonts w:ascii="Calibri" w:hAnsi="Calibri" w:cs="Calibri"/>
                <w:sz w:val="24"/>
              </w:rPr>
            </w:pPr>
            <w:r w:rsidRPr="00811090">
              <w:rPr>
                <w:rFonts w:ascii="Calibri" w:hAnsi="Calibri" w:cs="Calibri"/>
                <w:sz w:val="24"/>
              </w:rPr>
              <w:t>Ensure consideration by the appropriate departmental committee and discuss any changes or enhancements to the course as a result.</w:t>
            </w:r>
          </w:p>
        </w:tc>
      </w:tr>
    </w:tbl>
    <w:p w14:paraId="439AE1F3" w14:textId="77777777" w:rsidR="003C2949" w:rsidRPr="00811090" w:rsidRDefault="003C2949" w:rsidP="00811090">
      <w:pPr>
        <w:spacing w:after="0" w:line="259" w:lineRule="auto"/>
        <w:ind w:left="0" w:right="15398" w:firstLine="0"/>
        <w:rPr>
          <w:rFonts w:ascii="Calibri" w:hAnsi="Calibri" w:cs="Calibri"/>
          <w:sz w:val="24"/>
        </w:rPr>
      </w:pPr>
    </w:p>
    <w:sectPr w:rsidR="003C2949" w:rsidRPr="00811090">
      <w:footnotePr>
        <w:numRestart w:val="eachPage"/>
      </w:footnotePr>
      <w:pgSz w:w="16838" w:h="11906" w:orient="landscape"/>
      <w:pgMar w:top="12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38BF" w14:textId="77777777" w:rsidR="00542960" w:rsidRDefault="00542960">
      <w:pPr>
        <w:spacing w:after="0" w:line="240" w:lineRule="auto"/>
      </w:pPr>
      <w:r>
        <w:separator/>
      </w:r>
    </w:p>
  </w:endnote>
  <w:endnote w:type="continuationSeparator" w:id="0">
    <w:p w14:paraId="695B2726" w14:textId="77777777" w:rsidR="00542960" w:rsidRDefault="00542960">
      <w:pPr>
        <w:spacing w:after="0" w:line="240" w:lineRule="auto"/>
      </w:pPr>
      <w:r>
        <w:continuationSeparator/>
      </w:r>
    </w:p>
  </w:endnote>
  <w:endnote w:type="continuationNotice" w:id="1">
    <w:p w14:paraId="515ECCE7" w14:textId="77777777" w:rsidR="00542960" w:rsidRDefault="00542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BD7D" w14:textId="729348CB" w:rsidR="00036724" w:rsidRPr="00884A9A" w:rsidRDefault="00036724">
    <w:pPr>
      <w:pStyle w:val="Footer"/>
      <w:rPr>
        <w:rFonts w:ascii="Calibri" w:hAnsi="Calibri" w:cs="Calibri"/>
      </w:rPr>
    </w:pPr>
    <w:r w:rsidRPr="00884A9A">
      <w:rPr>
        <w:rFonts w:ascii="Calibri" w:hAnsi="Calibri" w:cs="Calibri"/>
      </w:rPr>
      <w:fldChar w:fldCharType="begin"/>
    </w:r>
    <w:r w:rsidRPr="00884A9A">
      <w:rPr>
        <w:rFonts w:ascii="Calibri" w:hAnsi="Calibri" w:cs="Calibri"/>
      </w:rPr>
      <w:instrText>FILENAME \* MERGEFORMAT</w:instrText>
    </w:r>
    <w:r w:rsidRPr="00884A9A">
      <w:rPr>
        <w:rFonts w:ascii="Calibri" w:hAnsi="Calibri" w:cs="Calibri"/>
      </w:rPr>
      <w:fldChar w:fldCharType="separate"/>
    </w:r>
    <w:r w:rsidRPr="00884A9A">
      <w:rPr>
        <w:rFonts w:ascii="Calibri" w:hAnsi="Calibri" w:cs="Calibri"/>
        <w:noProof/>
      </w:rPr>
      <w:t>Cambridge QA calendar</w:t>
    </w:r>
    <w:r w:rsidRPr="00884A9A">
      <w:rPr>
        <w:rFonts w:ascii="Calibri" w:hAnsi="Calibri" w:cs="Calibri"/>
        <w:noProof/>
      </w:rPr>
      <w:fldChar w:fldCharType="end"/>
    </w:r>
    <w:r w:rsidRPr="00884A9A">
      <w:rPr>
        <w:rFonts w:ascii="Calibri" w:hAnsi="Calibri" w:cs="Calibri"/>
      </w:rPr>
      <w:t xml:space="preserve"> v1.0</w:t>
    </w:r>
    <w:r w:rsidRPr="00884A9A">
      <w:rPr>
        <w:rFonts w:ascii="Calibri" w:hAnsi="Calibri" w:cs="Calibri"/>
      </w:rPr>
      <w:tab/>
      <w:t>January 2025</w:t>
    </w:r>
    <w:r>
      <w:tab/>
    </w:r>
    <w:r w:rsidRPr="00884A9A">
      <w:rPr>
        <w:rFonts w:ascii="Calibri" w:hAnsi="Calibri" w:cs="Calibri"/>
      </w:rPr>
      <w:t xml:space="preserve">Page </w:t>
    </w:r>
    <w:r w:rsidRPr="00884A9A">
      <w:rPr>
        <w:rFonts w:ascii="Calibri" w:hAnsi="Calibri" w:cs="Calibri"/>
        <w:b/>
        <w:bCs/>
      </w:rPr>
      <w:fldChar w:fldCharType="begin"/>
    </w:r>
    <w:r w:rsidRPr="00884A9A">
      <w:rPr>
        <w:rFonts w:ascii="Calibri" w:hAnsi="Calibri" w:cs="Calibri"/>
        <w:b/>
        <w:bCs/>
      </w:rPr>
      <w:instrText xml:space="preserve"> PAGE  \* Arabic  \* MERGEFORMAT </w:instrText>
    </w:r>
    <w:r w:rsidRPr="00884A9A">
      <w:rPr>
        <w:rFonts w:ascii="Calibri" w:hAnsi="Calibri" w:cs="Calibri"/>
        <w:b/>
        <w:bCs/>
      </w:rPr>
      <w:fldChar w:fldCharType="separate"/>
    </w:r>
    <w:r w:rsidRPr="00884A9A">
      <w:rPr>
        <w:rFonts w:ascii="Calibri" w:hAnsi="Calibri" w:cs="Calibri"/>
        <w:b/>
        <w:bCs/>
        <w:noProof/>
      </w:rPr>
      <w:t>1</w:t>
    </w:r>
    <w:r w:rsidRPr="00884A9A">
      <w:rPr>
        <w:rFonts w:ascii="Calibri" w:hAnsi="Calibri" w:cs="Calibri"/>
        <w:b/>
        <w:bCs/>
      </w:rPr>
      <w:fldChar w:fldCharType="end"/>
    </w:r>
    <w:r w:rsidRPr="00884A9A">
      <w:rPr>
        <w:rFonts w:ascii="Calibri" w:hAnsi="Calibri" w:cs="Calibri"/>
      </w:rPr>
      <w:t xml:space="preserve"> of </w:t>
    </w:r>
    <w:r w:rsidRPr="00884A9A">
      <w:rPr>
        <w:rFonts w:ascii="Calibri" w:hAnsi="Calibri" w:cs="Calibri"/>
        <w:b/>
        <w:bCs/>
      </w:rPr>
      <w:fldChar w:fldCharType="begin"/>
    </w:r>
    <w:r w:rsidRPr="00884A9A">
      <w:rPr>
        <w:rFonts w:ascii="Calibri" w:hAnsi="Calibri" w:cs="Calibri"/>
        <w:b/>
        <w:bCs/>
      </w:rPr>
      <w:instrText xml:space="preserve"> NUMPAGES  \* Arabic  \* MERGEFORMAT </w:instrText>
    </w:r>
    <w:r w:rsidRPr="00884A9A">
      <w:rPr>
        <w:rFonts w:ascii="Calibri" w:hAnsi="Calibri" w:cs="Calibri"/>
        <w:b/>
        <w:bCs/>
      </w:rPr>
      <w:fldChar w:fldCharType="separate"/>
    </w:r>
    <w:r w:rsidRPr="00884A9A">
      <w:rPr>
        <w:rFonts w:ascii="Calibri" w:hAnsi="Calibri" w:cs="Calibri"/>
        <w:b/>
        <w:bCs/>
        <w:noProof/>
      </w:rPr>
      <w:t>2</w:t>
    </w:r>
    <w:r w:rsidRPr="00884A9A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0FB6" w14:textId="77777777" w:rsidR="00542960" w:rsidRDefault="00542960">
      <w:pPr>
        <w:spacing w:after="22" w:line="259" w:lineRule="auto"/>
        <w:ind w:left="0" w:firstLine="0"/>
      </w:pPr>
      <w:r>
        <w:separator/>
      </w:r>
    </w:p>
  </w:footnote>
  <w:footnote w:type="continuationSeparator" w:id="0">
    <w:p w14:paraId="6D506C3A" w14:textId="77777777" w:rsidR="00542960" w:rsidRDefault="00542960">
      <w:pPr>
        <w:spacing w:after="22" w:line="259" w:lineRule="auto"/>
        <w:ind w:left="0" w:firstLine="0"/>
      </w:pPr>
      <w:r>
        <w:continuationSeparator/>
      </w:r>
    </w:p>
  </w:footnote>
  <w:footnote w:type="continuationNotice" w:id="1">
    <w:p w14:paraId="6E9E9086" w14:textId="77777777" w:rsidR="00542960" w:rsidRDefault="00542960">
      <w:pPr>
        <w:spacing w:after="0" w:line="240" w:lineRule="auto"/>
      </w:pPr>
    </w:p>
  </w:footnote>
  <w:footnote w:id="2">
    <w:p w14:paraId="01B3F4E1" w14:textId="1FED47E7" w:rsidR="003C2949" w:rsidRDefault="00747D36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hyperlink r:id="rId1" w:history="1">
        <w:r w:rsidRPr="00747D36">
          <w:rPr>
            <w:rStyle w:val="Hyperlink"/>
          </w:rPr>
          <w:t>UK Quality Code</w:t>
        </w:r>
      </w:hyperlink>
      <w:hyperlink r:id="rId2">
        <w:r>
          <w:rPr>
            <w:color w:val="000000"/>
            <w:u w:val="none" w:color="000000"/>
          </w:rPr>
          <w:t xml:space="preserve"> </w:t>
        </w:r>
      </w:hyperlink>
      <w:r>
        <w:rPr>
          <w:color w:val="000000"/>
          <w:u w:val="none" w:color="000000"/>
        </w:rPr>
        <w:t xml:space="preserve"> </w:t>
      </w:r>
    </w:p>
  </w:footnote>
  <w:footnote w:id="3">
    <w:p w14:paraId="6FC608FE" w14:textId="3153FF75" w:rsidR="003C2949" w:rsidRDefault="00747D36">
      <w:pPr>
        <w:pStyle w:val="footnotedescription"/>
        <w:spacing w:after="0" w:line="280" w:lineRule="auto"/>
      </w:pPr>
      <w:r>
        <w:rPr>
          <w:rStyle w:val="footnotemark"/>
        </w:rPr>
        <w:footnoteRef/>
      </w:r>
      <w:r>
        <w:t xml:space="preserve"> </w:t>
      </w:r>
      <w:hyperlink r:id="rId3" w:history="1">
        <w:r w:rsidRPr="00747D36">
          <w:rPr>
            <w:rStyle w:val="Hyperlink"/>
          </w:rPr>
          <w:t>Regulatory framework for higher education in England - Office for Students</w:t>
        </w:r>
      </w:hyperlink>
      <w:hyperlink r:id="rId4">
        <w:r>
          <w:rPr>
            <w:color w:val="000000"/>
            <w:u w:val="none" w:color="000000"/>
          </w:rPr>
          <w:t xml:space="preserve"> </w:t>
        </w:r>
      </w:hyperlink>
    </w:p>
  </w:footnote>
  <w:footnote w:id="4">
    <w:p w14:paraId="50F7F724" w14:textId="75CCB47D" w:rsidR="003C2949" w:rsidRDefault="00747D36" w:rsidP="009F2F2F">
      <w:pPr>
        <w:pStyle w:val="footnotedescription"/>
        <w:spacing w:after="0" w:line="240" w:lineRule="auto"/>
        <w:ind w:right="3058"/>
      </w:pPr>
      <w:r>
        <w:rPr>
          <w:rStyle w:val="footnotemark"/>
        </w:rPr>
        <w:footnoteRef/>
      </w:r>
      <w:r>
        <w:t xml:space="preserve"> </w:t>
      </w:r>
      <w:hyperlink r:id="rId5" w:history="1">
        <w:r w:rsidR="00036724" w:rsidRPr="00036724">
          <w:rPr>
            <w:rStyle w:val="Hyperlink"/>
          </w:rPr>
          <w:t>Section 1- The Quality Framework - Introduction and Principles</w:t>
        </w:r>
      </w:hyperlink>
      <w:hyperlink r:id="rId6">
        <w:r>
          <w:rPr>
            <w:color w:val="000000"/>
            <w:u w:val="none" w:color="000000"/>
          </w:rPr>
          <w:t xml:space="preserve"> </w:t>
        </w:r>
      </w:hyperlink>
      <w:hyperlink r:id="rId7">
        <w:r>
          <w:rPr>
            <w:color w:val="000000"/>
            <w:u w:val="none" w:color="000000"/>
          </w:rPr>
          <w:t xml:space="preserve"> </w:t>
        </w:r>
      </w:hyperlink>
    </w:p>
  </w:footnote>
  <w:footnote w:id="5">
    <w:p w14:paraId="0BB761BA" w14:textId="25970A5D" w:rsidR="00385A6A" w:rsidRDefault="00385A6A" w:rsidP="00385A6A">
      <w:pPr>
        <w:pStyle w:val="FootnoteText"/>
        <w:ind w:left="0" w:firstLine="0"/>
      </w:pPr>
      <w:r>
        <w:rPr>
          <w:rStyle w:val="FootnoteReference"/>
        </w:rPr>
        <w:footnoteRef/>
      </w:r>
      <w:r w:rsidR="009F2F2F">
        <w:t xml:space="preserve"> </w:t>
      </w:r>
      <w:hyperlink r:id="rId8" w:history="1">
        <w:r w:rsidR="009F2F2F" w:rsidRPr="009F2F2F">
          <w:rPr>
            <w:rStyle w:val="Hyperlink"/>
          </w:rPr>
          <w:t>cma_guidance_dec_2023_clean.pdf</w:t>
        </w:r>
      </w:hyperlink>
      <w:r>
        <w:t xml:space="preserve"> </w:t>
      </w:r>
    </w:p>
  </w:footnote>
  <w:footnote w:id="6">
    <w:p w14:paraId="2E41E95A" w14:textId="58D1FCC2" w:rsidR="009F2F2F" w:rsidRDefault="009F2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="00660CB6" w:rsidRPr="00660CB6">
          <w:rPr>
            <w:rStyle w:val="Hyperlink"/>
          </w:rPr>
          <w:t>Education Quality and Policy Office |</w:t>
        </w:r>
      </w:hyperlink>
    </w:p>
  </w:footnote>
  <w:footnote w:id="7">
    <w:p w14:paraId="0A0610F3" w14:textId="5D5D4A51" w:rsidR="13953204" w:rsidRDefault="13953204" w:rsidP="13953204">
      <w:pPr>
        <w:pStyle w:val="FootnoteText"/>
      </w:pPr>
      <w:r w:rsidRPr="13953204">
        <w:rPr>
          <w:rStyle w:val="FootnoteReference"/>
        </w:rPr>
        <w:footnoteRef/>
      </w:r>
      <w:r w:rsidR="5DDFF02B">
        <w:t xml:space="preserve"> </w:t>
      </w:r>
      <w:hyperlink r:id="rId10">
        <w:r w:rsidR="5DDFF02B" w:rsidRPr="5DDFF02B">
          <w:rPr>
            <w:rStyle w:val="Hyperlink"/>
          </w:rPr>
          <w:t>UK Quality Code for Higher Education 2024 - Sector-Agreed Principles</w:t>
        </w:r>
      </w:hyperlink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w8CjjOpyDrQL0" int2:id="SNpW7sff">
      <int2:state int2:value="Rejected" int2:type="AugLoop_Text_Critique"/>
    </int2:textHash>
    <int2:textHash int2:hashCode="f45tz4V4kYkq+t" int2:id="cWedNwnn">
      <int2:state int2:value="Rejected" int2:type="AugLoop_Text_Critique"/>
    </int2:textHash>
    <int2:bookmark int2:bookmarkName="_Int_IkAcO0Cd" int2:invalidationBookmarkName="" int2:hashCode="YoLGLyIBHcXCVT" int2:id="AKA1iYWO">
      <int2:state int2:value="Rejected" int2:type="AugLoop_Text_Critique"/>
    </int2:bookmark>
    <int2:bookmark int2:bookmarkName="_Int_ofA6tVCj" int2:invalidationBookmarkName="" int2:hashCode="d4pLHWLv2ULQFd" int2:id="TbkzmuZ7">
      <int2:state int2:value="Rejected" int2:type="AugLoop_Text_Critique"/>
    </int2:bookmark>
    <int2:bookmark int2:bookmarkName="_Int_B6KGOvwv" int2:invalidationBookmarkName="" int2:hashCode="i8CgwY9ZWxOG0y" int2:id="Xj9plmea">
      <int2:state int2:value="Rejected" int2:type="AugLoop_Text_Critique"/>
    </int2:bookmark>
    <int2:bookmark int2:bookmarkName="_Int_2vDIHTMB" int2:invalidationBookmarkName="" int2:hashCode="eIaGlHplm83FnC" int2:id="n5qdKZF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7D66"/>
    <w:multiLevelType w:val="hybridMultilevel"/>
    <w:tmpl w:val="193A143A"/>
    <w:lvl w:ilvl="0" w:tplc="3BA8F1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61AC8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01E7E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023EA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6E508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05D56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E6E8E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0D29E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8755E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34AF7"/>
    <w:multiLevelType w:val="hybridMultilevel"/>
    <w:tmpl w:val="3ADC95F4"/>
    <w:lvl w:ilvl="0" w:tplc="29587E0E">
      <w:start w:val="1"/>
      <w:numFmt w:val="bullet"/>
      <w:lvlText w:val="•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E6B1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6B774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C7D94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E9AB0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8E4F48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210A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2A312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413A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4194F"/>
    <w:multiLevelType w:val="hybridMultilevel"/>
    <w:tmpl w:val="34585B0E"/>
    <w:lvl w:ilvl="0" w:tplc="BAC80AD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A00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476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005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81B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EE5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6C1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8CE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89D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1749"/>
    <w:multiLevelType w:val="hybridMultilevel"/>
    <w:tmpl w:val="DFC8BA2E"/>
    <w:lvl w:ilvl="0" w:tplc="F1A62B74">
      <w:start w:val="1"/>
      <w:numFmt w:val="bullet"/>
      <w:lvlText w:val="•"/>
      <w:lvlJc w:val="left"/>
      <w:pPr>
        <w:ind w:left="8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083E65DD"/>
    <w:multiLevelType w:val="hybridMultilevel"/>
    <w:tmpl w:val="44F83876"/>
    <w:lvl w:ilvl="0" w:tplc="909C3640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064E8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6A2DC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25A26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63AF4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80F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0D41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B9F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ADD70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077170"/>
    <w:multiLevelType w:val="hybridMultilevel"/>
    <w:tmpl w:val="344467A6"/>
    <w:lvl w:ilvl="0" w:tplc="D52A4A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2B7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001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A1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420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72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E63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C2A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8E5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D5CFD"/>
    <w:multiLevelType w:val="hybridMultilevel"/>
    <w:tmpl w:val="1CDC6ED4"/>
    <w:lvl w:ilvl="0" w:tplc="20000E4E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05F10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8168E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48592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E60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80738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CF31C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8388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4DA6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980789"/>
    <w:multiLevelType w:val="hybridMultilevel"/>
    <w:tmpl w:val="A776DC9A"/>
    <w:lvl w:ilvl="0" w:tplc="F1A62B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4BA0"/>
    <w:multiLevelType w:val="hybridMultilevel"/>
    <w:tmpl w:val="C8D8ADF0"/>
    <w:lvl w:ilvl="0" w:tplc="B8B458AE">
      <w:start w:val="1"/>
      <w:numFmt w:val="bullet"/>
      <w:lvlText w:val="•"/>
      <w:lvlJc w:val="left"/>
      <w:pPr>
        <w:ind w:left="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 w15:restartNumberingAfterBreak="0">
    <w:nsid w:val="1E555BA0"/>
    <w:multiLevelType w:val="hybridMultilevel"/>
    <w:tmpl w:val="C8305A00"/>
    <w:lvl w:ilvl="0" w:tplc="B8B458AE">
      <w:start w:val="1"/>
      <w:numFmt w:val="bullet"/>
      <w:lvlText w:val="•"/>
      <w:lvlJc w:val="left"/>
      <w:pPr>
        <w:ind w:left="119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0" w15:restartNumberingAfterBreak="0">
    <w:nsid w:val="1EEA1DDD"/>
    <w:multiLevelType w:val="hybridMultilevel"/>
    <w:tmpl w:val="B10CA832"/>
    <w:lvl w:ilvl="0" w:tplc="0FC2C588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0DB6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2DD1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484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2473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6AC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855A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A04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A685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636D81"/>
    <w:multiLevelType w:val="hybridMultilevel"/>
    <w:tmpl w:val="937EC2A2"/>
    <w:lvl w:ilvl="0" w:tplc="600AF12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E7D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B411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4F2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A77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0C0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0D1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0CD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4D4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3D6DF8"/>
    <w:multiLevelType w:val="hybridMultilevel"/>
    <w:tmpl w:val="2376AD26"/>
    <w:lvl w:ilvl="0" w:tplc="F1A62B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B4684"/>
    <w:multiLevelType w:val="hybridMultilevel"/>
    <w:tmpl w:val="EBD60B46"/>
    <w:lvl w:ilvl="0" w:tplc="F1A62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62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A48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44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AD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D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BE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CC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81F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E1780"/>
    <w:multiLevelType w:val="hybridMultilevel"/>
    <w:tmpl w:val="76DA0070"/>
    <w:lvl w:ilvl="0" w:tplc="F1A62B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4D61"/>
    <w:multiLevelType w:val="hybridMultilevel"/>
    <w:tmpl w:val="943ADB08"/>
    <w:lvl w:ilvl="0" w:tplc="6A4EB2C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E3A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0D0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23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C01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EF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816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E13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A0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E60154"/>
    <w:multiLevelType w:val="hybridMultilevel"/>
    <w:tmpl w:val="C6C873D0"/>
    <w:lvl w:ilvl="0" w:tplc="F1A62B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54D4D"/>
    <w:multiLevelType w:val="hybridMultilevel"/>
    <w:tmpl w:val="755230C0"/>
    <w:lvl w:ilvl="0" w:tplc="B9AEBAE4">
      <w:start w:val="1"/>
      <w:numFmt w:val="bullet"/>
      <w:lvlText w:val="•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848D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0AC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C567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045D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E1E0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2EF2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00D8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A6D0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D7E1E"/>
    <w:multiLevelType w:val="hybridMultilevel"/>
    <w:tmpl w:val="1E16A022"/>
    <w:lvl w:ilvl="0" w:tplc="D82EEC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AE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A2C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EA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8AE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C47C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EEC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2D2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CC3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8D5DBD"/>
    <w:multiLevelType w:val="hybridMultilevel"/>
    <w:tmpl w:val="E0F0F956"/>
    <w:lvl w:ilvl="0" w:tplc="1D745B0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CCF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419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2DE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C8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8ED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26B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0D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0DC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825DF1"/>
    <w:multiLevelType w:val="hybridMultilevel"/>
    <w:tmpl w:val="4A5ABFAA"/>
    <w:lvl w:ilvl="0" w:tplc="73749AF8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08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2E3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E4E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2C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AD4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427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873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EB7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CA1213"/>
    <w:multiLevelType w:val="hybridMultilevel"/>
    <w:tmpl w:val="2CE24760"/>
    <w:lvl w:ilvl="0" w:tplc="B8B458AE">
      <w:start w:val="1"/>
      <w:numFmt w:val="bullet"/>
      <w:lvlText w:val="•"/>
      <w:lvlJc w:val="left"/>
      <w:pPr>
        <w:ind w:left="7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4D6F734F"/>
    <w:multiLevelType w:val="hybridMultilevel"/>
    <w:tmpl w:val="C9AC8442"/>
    <w:lvl w:ilvl="0" w:tplc="61BAB14A">
      <w:start w:val="1"/>
      <w:numFmt w:val="bullet"/>
      <w:lvlText w:val="•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8C38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6BE2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8A95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4EE5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6E19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0240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0770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E51E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AA484B"/>
    <w:multiLevelType w:val="hybridMultilevel"/>
    <w:tmpl w:val="4560ED06"/>
    <w:lvl w:ilvl="0" w:tplc="B8B458AE">
      <w:start w:val="1"/>
      <w:numFmt w:val="bullet"/>
      <w:lvlText w:val="•"/>
      <w:lvlJc w:val="left"/>
      <w:pPr>
        <w:ind w:left="8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54CF5469"/>
    <w:multiLevelType w:val="hybridMultilevel"/>
    <w:tmpl w:val="6DDCE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7BC1"/>
    <w:multiLevelType w:val="hybridMultilevel"/>
    <w:tmpl w:val="C03438DE"/>
    <w:lvl w:ilvl="0" w:tplc="1FE28D5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297A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00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649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6AD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A50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DB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4E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F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AC5277"/>
    <w:multiLevelType w:val="hybridMultilevel"/>
    <w:tmpl w:val="AF887110"/>
    <w:lvl w:ilvl="0" w:tplc="0F904452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6C14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2EF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AC3D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84FC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6493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6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E52C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E7A8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AD0FAE"/>
    <w:multiLevelType w:val="hybridMultilevel"/>
    <w:tmpl w:val="14DE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46F5C"/>
    <w:multiLevelType w:val="hybridMultilevel"/>
    <w:tmpl w:val="F01CEDA4"/>
    <w:lvl w:ilvl="0" w:tplc="080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9" w15:restartNumberingAfterBreak="0">
    <w:nsid w:val="656A611D"/>
    <w:multiLevelType w:val="hybridMultilevel"/>
    <w:tmpl w:val="CAF4A776"/>
    <w:lvl w:ilvl="0" w:tplc="C2A6CFFA">
      <w:start w:val="1"/>
      <w:numFmt w:val="bullet"/>
      <w:lvlText w:val="•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283E6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8F43C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EF854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2B080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8351A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EA05C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83AD2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C27EA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184063"/>
    <w:multiLevelType w:val="hybridMultilevel"/>
    <w:tmpl w:val="9A401980"/>
    <w:lvl w:ilvl="0" w:tplc="B8B458AE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3E1652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D41952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DC8F38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7E1BDA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2203A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68D858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2855C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6418E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CD229C"/>
    <w:multiLevelType w:val="hybridMultilevel"/>
    <w:tmpl w:val="E1A65AA0"/>
    <w:lvl w:ilvl="0" w:tplc="1172AA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E0E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3E45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283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263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842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834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E2B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651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745D07"/>
    <w:multiLevelType w:val="hybridMultilevel"/>
    <w:tmpl w:val="1F125660"/>
    <w:lvl w:ilvl="0" w:tplc="26F6F43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E98C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CC76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097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C47F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2DB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48D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DF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072B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010A0F"/>
    <w:multiLevelType w:val="hybridMultilevel"/>
    <w:tmpl w:val="2FD09D7E"/>
    <w:lvl w:ilvl="0" w:tplc="9C7A6FE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EE3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284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E3C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0AB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EDD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2E7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03A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3E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827F1"/>
    <w:multiLevelType w:val="hybridMultilevel"/>
    <w:tmpl w:val="138ADCD8"/>
    <w:lvl w:ilvl="0" w:tplc="F4E6AFD2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ED3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6DF7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A46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E35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040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E68C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CC9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8B1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6859AE"/>
    <w:multiLevelType w:val="hybridMultilevel"/>
    <w:tmpl w:val="85CC4FC8"/>
    <w:lvl w:ilvl="0" w:tplc="3D78AEE2">
      <w:start w:val="1"/>
      <w:numFmt w:val="bullet"/>
      <w:lvlText w:val="•"/>
      <w:lvlJc w:val="left"/>
      <w:pPr>
        <w:ind w:left="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E6AD8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AD922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00EF6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E500C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AF2D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A6C68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E4766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08ECA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AA5ED3"/>
    <w:multiLevelType w:val="hybridMultilevel"/>
    <w:tmpl w:val="1EA06166"/>
    <w:lvl w:ilvl="0" w:tplc="F4FC1EB8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C603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8670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B53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EA9C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0CC1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646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8145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EF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519558">
    <w:abstractNumId w:val="13"/>
  </w:num>
  <w:num w:numId="2" w16cid:durableId="2120486953">
    <w:abstractNumId w:val="11"/>
  </w:num>
  <w:num w:numId="3" w16cid:durableId="1750076294">
    <w:abstractNumId w:val="22"/>
  </w:num>
  <w:num w:numId="4" w16cid:durableId="2048944832">
    <w:abstractNumId w:val="32"/>
  </w:num>
  <w:num w:numId="5" w16cid:durableId="1558083334">
    <w:abstractNumId w:val="1"/>
  </w:num>
  <w:num w:numId="6" w16cid:durableId="647243441">
    <w:abstractNumId w:val="19"/>
  </w:num>
  <w:num w:numId="7" w16cid:durableId="1934240309">
    <w:abstractNumId w:val="17"/>
  </w:num>
  <w:num w:numId="8" w16cid:durableId="1745100957">
    <w:abstractNumId w:val="31"/>
  </w:num>
  <w:num w:numId="9" w16cid:durableId="1536307375">
    <w:abstractNumId w:val="15"/>
  </w:num>
  <w:num w:numId="10" w16cid:durableId="1041594104">
    <w:abstractNumId w:val="2"/>
  </w:num>
  <w:num w:numId="11" w16cid:durableId="1498955874">
    <w:abstractNumId w:val="18"/>
  </w:num>
  <w:num w:numId="12" w16cid:durableId="1329139698">
    <w:abstractNumId w:val="35"/>
  </w:num>
  <w:num w:numId="13" w16cid:durableId="567694530">
    <w:abstractNumId w:val="10"/>
  </w:num>
  <w:num w:numId="14" w16cid:durableId="1788701271">
    <w:abstractNumId w:val="26"/>
  </w:num>
  <w:num w:numId="15" w16cid:durableId="1708406875">
    <w:abstractNumId w:val="6"/>
  </w:num>
  <w:num w:numId="16" w16cid:durableId="1873416441">
    <w:abstractNumId w:val="36"/>
  </w:num>
  <w:num w:numId="17" w16cid:durableId="37752950">
    <w:abstractNumId w:val="4"/>
  </w:num>
  <w:num w:numId="18" w16cid:durableId="17587398">
    <w:abstractNumId w:val="25"/>
  </w:num>
  <w:num w:numId="19" w16cid:durableId="1621254025">
    <w:abstractNumId w:val="20"/>
  </w:num>
  <w:num w:numId="20" w16cid:durableId="120463459">
    <w:abstractNumId w:val="34"/>
  </w:num>
  <w:num w:numId="21" w16cid:durableId="1771586183">
    <w:abstractNumId w:val="30"/>
  </w:num>
  <w:num w:numId="22" w16cid:durableId="1437211552">
    <w:abstractNumId w:val="29"/>
  </w:num>
  <w:num w:numId="23" w16cid:durableId="1729065480">
    <w:abstractNumId w:val="33"/>
  </w:num>
  <w:num w:numId="24" w16cid:durableId="384573643">
    <w:abstractNumId w:val="5"/>
  </w:num>
  <w:num w:numId="25" w16cid:durableId="1615166491">
    <w:abstractNumId w:val="0"/>
  </w:num>
  <w:num w:numId="26" w16cid:durableId="789664987">
    <w:abstractNumId w:val="8"/>
  </w:num>
  <w:num w:numId="27" w16cid:durableId="1946493972">
    <w:abstractNumId w:val="21"/>
  </w:num>
  <w:num w:numId="28" w16cid:durableId="342172808">
    <w:abstractNumId w:val="9"/>
  </w:num>
  <w:num w:numId="29" w16cid:durableId="769350740">
    <w:abstractNumId w:val="23"/>
  </w:num>
  <w:num w:numId="30" w16cid:durableId="908462714">
    <w:abstractNumId w:val="7"/>
  </w:num>
  <w:num w:numId="31" w16cid:durableId="1767380650">
    <w:abstractNumId w:val="16"/>
  </w:num>
  <w:num w:numId="32" w16cid:durableId="1883439733">
    <w:abstractNumId w:val="28"/>
  </w:num>
  <w:num w:numId="33" w16cid:durableId="2001733025">
    <w:abstractNumId w:val="14"/>
  </w:num>
  <w:num w:numId="34" w16cid:durableId="857238235">
    <w:abstractNumId w:val="12"/>
  </w:num>
  <w:num w:numId="35" w16cid:durableId="335889132">
    <w:abstractNumId w:val="27"/>
  </w:num>
  <w:num w:numId="36" w16cid:durableId="1106267803">
    <w:abstractNumId w:val="24"/>
  </w:num>
  <w:num w:numId="37" w16cid:durableId="25316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49"/>
    <w:rsid w:val="00002225"/>
    <w:rsid w:val="00005EBE"/>
    <w:rsid w:val="0000BFC1"/>
    <w:rsid w:val="00012ABD"/>
    <w:rsid w:val="00013229"/>
    <w:rsid w:val="00016047"/>
    <w:rsid w:val="00021E0A"/>
    <w:rsid w:val="00030A24"/>
    <w:rsid w:val="00032815"/>
    <w:rsid w:val="00036724"/>
    <w:rsid w:val="0004061D"/>
    <w:rsid w:val="00041495"/>
    <w:rsid w:val="00043387"/>
    <w:rsid w:val="000478B4"/>
    <w:rsid w:val="000531EC"/>
    <w:rsid w:val="00053BE9"/>
    <w:rsid w:val="00054B35"/>
    <w:rsid w:val="00057B86"/>
    <w:rsid w:val="00062F31"/>
    <w:rsid w:val="0006652F"/>
    <w:rsid w:val="0007373F"/>
    <w:rsid w:val="0007449F"/>
    <w:rsid w:val="00074608"/>
    <w:rsid w:val="000755FE"/>
    <w:rsid w:val="00080021"/>
    <w:rsid w:val="00082EB0"/>
    <w:rsid w:val="000843EA"/>
    <w:rsid w:val="00084846"/>
    <w:rsid w:val="0009073D"/>
    <w:rsid w:val="00095CE3"/>
    <w:rsid w:val="0009655E"/>
    <w:rsid w:val="000965F8"/>
    <w:rsid w:val="00096F81"/>
    <w:rsid w:val="0009702B"/>
    <w:rsid w:val="000A3076"/>
    <w:rsid w:val="000A4A07"/>
    <w:rsid w:val="000B3A60"/>
    <w:rsid w:val="000B415E"/>
    <w:rsid w:val="000B79A6"/>
    <w:rsid w:val="000C3A2A"/>
    <w:rsid w:val="000C3D66"/>
    <w:rsid w:val="000D1E65"/>
    <w:rsid w:val="000D1FF1"/>
    <w:rsid w:val="000D3573"/>
    <w:rsid w:val="000D7557"/>
    <w:rsid w:val="000E267D"/>
    <w:rsid w:val="000E4C36"/>
    <w:rsid w:val="000E681A"/>
    <w:rsid w:val="000F1E07"/>
    <w:rsid w:val="000F5CE2"/>
    <w:rsid w:val="000F5DEB"/>
    <w:rsid w:val="000F6D37"/>
    <w:rsid w:val="00103858"/>
    <w:rsid w:val="0010430F"/>
    <w:rsid w:val="0010546C"/>
    <w:rsid w:val="00105785"/>
    <w:rsid w:val="00107FA6"/>
    <w:rsid w:val="00110C8F"/>
    <w:rsid w:val="00116E84"/>
    <w:rsid w:val="0012072B"/>
    <w:rsid w:val="00122096"/>
    <w:rsid w:val="00124E5F"/>
    <w:rsid w:val="001347F0"/>
    <w:rsid w:val="00135354"/>
    <w:rsid w:val="0013675B"/>
    <w:rsid w:val="00136A43"/>
    <w:rsid w:val="00140368"/>
    <w:rsid w:val="00143E11"/>
    <w:rsid w:val="001442B2"/>
    <w:rsid w:val="001457B0"/>
    <w:rsid w:val="0014638B"/>
    <w:rsid w:val="00150DFF"/>
    <w:rsid w:val="00152728"/>
    <w:rsid w:val="0015604B"/>
    <w:rsid w:val="001639D9"/>
    <w:rsid w:val="00164E8A"/>
    <w:rsid w:val="0016688D"/>
    <w:rsid w:val="00167D43"/>
    <w:rsid w:val="00171112"/>
    <w:rsid w:val="00172532"/>
    <w:rsid w:val="00175EC5"/>
    <w:rsid w:val="001777E1"/>
    <w:rsid w:val="00180708"/>
    <w:rsid w:val="00181BA1"/>
    <w:rsid w:val="00186394"/>
    <w:rsid w:val="00193699"/>
    <w:rsid w:val="001941B2"/>
    <w:rsid w:val="001A3712"/>
    <w:rsid w:val="001A69E5"/>
    <w:rsid w:val="001B05D2"/>
    <w:rsid w:val="001B0E0A"/>
    <w:rsid w:val="001B1C9C"/>
    <w:rsid w:val="001B6B5B"/>
    <w:rsid w:val="001C1761"/>
    <w:rsid w:val="001C1A7A"/>
    <w:rsid w:val="001C6EF3"/>
    <w:rsid w:val="001D12A0"/>
    <w:rsid w:val="001D2081"/>
    <w:rsid w:val="001D4517"/>
    <w:rsid w:val="001D5A7D"/>
    <w:rsid w:val="001E1BF6"/>
    <w:rsid w:val="001E5E11"/>
    <w:rsid w:val="001E6118"/>
    <w:rsid w:val="001E7CE8"/>
    <w:rsid w:val="001F451C"/>
    <w:rsid w:val="002039F2"/>
    <w:rsid w:val="0020422C"/>
    <w:rsid w:val="00204C04"/>
    <w:rsid w:val="002067BF"/>
    <w:rsid w:val="00211E6F"/>
    <w:rsid w:val="00212DDC"/>
    <w:rsid w:val="002163D1"/>
    <w:rsid w:val="00216C81"/>
    <w:rsid w:val="00221A97"/>
    <w:rsid w:val="00221FA4"/>
    <w:rsid w:val="00227F5B"/>
    <w:rsid w:val="002315CB"/>
    <w:rsid w:val="00231E6A"/>
    <w:rsid w:val="00233C83"/>
    <w:rsid w:val="002376DF"/>
    <w:rsid w:val="00241B30"/>
    <w:rsid w:val="00241F08"/>
    <w:rsid w:val="002432F5"/>
    <w:rsid w:val="00245CDD"/>
    <w:rsid w:val="002532D3"/>
    <w:rsid w:val="00254F79"/>
    <w:rsid w:val="00257BD4"/>
    <w:rsid w:val="002634EA"/>
    <w:rsid w:val="00264081"/>
    <w:rsid w:val="00265D91"/>
    <w:rsid w:val="00268FD6"/>
    <w:rsid w:val="00272D9E"/>
    <w:rsid w:val="0027323F"/>
    <w:rsid w:val="002739BF"/>
    <w:rsid w:val="002739F9"/>
    <w:rsid w:val="0028032B"/>
    <w:rsid w:val="00280FC5"/>
    <w:rsid w:val="00286021"/>
    <w:rsid w:val="00291948"/>
    <w:rsid w:val="00291E3A"/>
    <w:rsid w:val="00294A24"/>
    <w:rsid w:val="0029779E"/>
    <w:rsid w:val="002979EE"/>
    <w:rsid w:val="002B15BD"/>
    <w:rsid w:val="002B2F52"/>
    <w:rsid w:val="002B751C"/>
    <w:rsid w:val="002C0612"/>
    <w:rsid w:val="002C188F"/>
    <w:rsid w:val="002C3A92"/>
    <w:rsid w:val="002D2A0D"/>
    <w:rsid w:val="002D39D4"/>
    <w:rsid w:val="002D472A"/>
    <w:rsid w:val="002D48E5"/>
    <w:rsid w:val="002D6D60"/>
    <w:rsid w:val="002E14A3"/>
    <w:rsid w:val="002E2356"/>
    <w:rsid w:val="002E26E5"/>
    <w:rsid w:val="002E38AB"/>
    <w:rsid w:val="002E4768"/>
    <w:rsid w:val="002E4B80"/>
    <w:rsid w:val="002E6DAE"/>
    <w:rsid w:val="002E6EE2"/>
    <w:rsid w:val="002E74F1"/>
    <w:rsid w:val="002F1B71"/>
    <w:rsid w:val="002F5374"/>
    <w:rsid w:val="002F6CB0"/>
    <w:rsid w:val="002F753E"/>
    <w:rsid w:val="00301CC8"/>
    <w:rsid w:val="00302EC8"/>
    <w:rsid w:val="00303F4F"/>
    <w:rsid w:val="00306F9F"/>
    <w:rsid w:val="00311D2C"/>
    <w:rsid w:val="00311EF7"/>
    <w:rsid w:val="00314B56"/>
    <w:rsid w:val="00317ADD"/>
    <w:rsid w:val="003216A0"/>
    <w:rsid w:val="00322BDE"/>
    <w:rsid w:val="003260D4"/>
    <w:rsid w:val="00331745"/>
    <w:rsid w:val="003361AC"/>
    <w:rsid w:val="00344BBB"/>
    <w:rsid w:val="0034571A"/>
    <w:rsid w:val="00357EE1"/>
    <w:rsid w:val="00357F31"/>
    <w:rsid w:val="0036177A"/>
    <w:rsid w:val="00361C4D"/>
    <w:rsid w:val="00364596"/>
    <w:rsid w:val="00364F0B"/>
    <w:rsid w:val="00366DB0"/>
    <w:rsid w:val="00367BA7"/>
    <w:rsid w:val="003719D9"/>
    <w:rsid w:val="003752B9"/>
    <w:rsid w:val="0037602C"/>
    <w:rsid w:val="00385A6A"/>
    <w:rsid w:val="00388A1E"/>
    <w:rsid w:val="00390218"/>
    <w:rsid w:val="00393B3C"/>
    <w:rsid w:val="00396C3C"/>
    <w:rsid w:val="00396FAE"/>
    <w:rsid w:val="003A0195"/>
    <w:rsid w:val="003A0335"/>
    <w:rsid w:val="003A3273"/>
    <w:rsid w:val="003B1723"/>
    <w:rsid w:val="003B5735"/>
    <w:rsid w:val="003B5C75"/>
    <w:rsid w:val="003C0F80"/>
    <w:rsid w:val="003C2949"/>
    <w:rsid w:val="003C2EB0"/>
    <w:rsid w:val="003C3AD4"/>
    <w:rsid w:val="003C5781"/>
    <w:rsid w:val="003D0763"/>
    <w:rsid w:val="003D1553"/>
    <w:rsid w:val="003D1ED3"/>
    <w:rsid w:val="003D3C50"/>
    <w:rsid w:val="003E152F"/>
    <w:rsid w:val="003E1843"/>
    <w:rsid w:val="003F17CE"/>
    <w:rsid w:val="003F4222"/>
    <w:rsid w:val="003F52D1"/>
    <w:rsid w:val="00401AA2"/>
    <w:rsid w:val="0040229E"/>
    <w:rsid w:val="004104B9"/>
    <w:rsid w:val="00411348"/>
    <w:rsid w:val="00412773"/>
    <w:rsid w:val="004229B8"/>
    <w:rsid w:val="004267EE"/>
    <w:rsid w:val="00433653"/>
    <w:rsid w:val="004414FD"/>
    <w:rsid w:val="00442D4A"/>
    <w:rsid w:val="00443C52"/>
    <w:rsid w:val="00450862"/>
    <w:rsid w:val="00454B27"/>
    <w:rsid w:val="00463776"/>
    <w:rsid w:val="0046378E"/>
    <w:rsid w:val="004713D2"/>
    <w:rsid w:val="004737B9"/>
    <w:rsid w:val="00473F0A"/>
    <w:rsid w:val="00474315"/>
    <w:rsid w:val="004762CC"/>
    <w:rsid w:val="00482752"/>
    <w:rsid w:val="00485185"/>
    <w:rsid w:val="004914E4"/>
    <w:rsid w:val="00494CBE"/>
    <w:rsid w:val="004967EC"/>
    <w:rsid w:val="00496B56"/>
    <w:rsid w:val="004A4BD0"/>
    <w:rsid w:val="004A4FB3"/>
    <w:rsid w:val="004A6BDE"/>
    <w:rsid w:val="004B306D"/>
    <w:rsid w:val="004B3144"/>
    <w:rsid w:val="004B7DA0"/>
    <w:rsid w:val="004C3371"/>
    <w:rsid w:val="004C429A"/>
    <w:rsid w:val="004C44E4"/>
    <w:rsid w:val="004C5DA9"/>
    <w:rsid w:val="004C7E07"/>
    <w:rsid w:val="004D1676"/>
    <w:rsid w:val="004D1715"/>
    <w:rsid w:val="004D2D28"/>
    <w:rsid w:val="004D7190"/>
    <w:rsid w:val="004D7948"/>
    <w:rsid w:val="004E1EA6"/>
    <w:rsid w:val="004E3F7B"/>
    <w:rsid w:val="004E4598"/>
    <w:rsid w:val="004E4B3E"/>
    <w:rsid w:val="004E6333"/>
    <w:rsid w:val="004F49EF"/>
    <w:rsid w:val="004F6193"/>
    <w:rsid w:val="004F7F49"/>
    <w:rsid w:val="00501E57"/>
    <w:rsid w:val="00502446"/>
    <w:rsid w:val="00502C9B"/>
    <w:rsid w:val="00502FE9"/>
    <w:rsid w:val="00504DB4"/>
    <w:rsid w:val="00505F9B"/>
    <w:rsid w:val="0051081A"/>
    <w:rsid w:val="005122D3"/>
    <w:rsid w:val="005126A3"/>
    <w:rsid w:val="00515C76"/>
    <w:rsid w:val="0051672C"/>
    <w:rsid w:val="00530099"/>
    <w:rsid w:val="00530F85"/>
    <w:rsid w:val="00542960"/>
    <w:rsid w:val="0055443E"/>
    <w:rsid w:val="00555046"/>
    <w:rsid w:val="00556101"/>
    <w:rsid w:val="0055656B"/>
    <w:rsid w:val="00560698"/>
    <w:rsid w:val="0056370F"/>
    <w:rsid w:val="00564922"/>
    <w:rsid w:val="00564F16"/>
    <w:rsid w:val="005739EA"/>
    <w:rsid w:val="005779E5"/>
    <w:rsid w:val="005804DA"/>
    <w:rsid w:val="0058051F"/>
    <w:rsid w:val="00580DB4"/>
    <w:rsid w:val="00584960"/>
    <w:rsid w:val="00586943"/>
    <w:rsid w:val="0059001A"/>
    <w:rsid w:val="0059339C"/>
    <w:rsid w:val="00597F0A"/>
    <w:rsid w:val="005A1A35"/>
    <w:rsid w:val="005A363E"/>
    <w:rsid w:val="005A6A7D"/>
    <w:rsid w:val="005B3DC5"/>
    <w:rsid w:val="005B5195"/>
    <w:rsid w:val="005C0C55"/>
    <w:rsid w:val="005C38BD"/>
    <w:rsid w:val="005C5F85"/>
    <w:rsid w:val="005C7135"/>
    <w:rsid w:val="005D1948"/>
    <w:rsid w:val="005D43A0"/>
    <w:rsid w:val="005E00F3"/>
    <w:rsid w:val="005E1126"/>
    <w:rsid w:val="005E3E3C"/>
    <w:rsid w:val="005E4132"/>
    <w:rsid w:val="005E6B07"/>
    <w:rsid w:val="005F1FA5"/>
    <w:rsid w:val="005F28DE"/>
    <w:rsid w:val="005F6132"/>
    <w:rsid w:val="005F6434"/>
    <w:rsid w:val="005F7650"/>
    <w:rsid w:val="006009CE"/>
    <w:rsid w:val="006058A3"/>
    <w:rsid w:val="006063F6"/>
    <w:rsid w:val="0061030E"/>
    <w:rsid w:val="0061326C"/>
    <w:rsid w:val="00617674"/>
    <w:rsid w:val="006221C2"/>
    <w:rsid w:val="00622DD6"/>
    <w:rsid w:val="00623DA8"/>
    <w:rsid w:val="00625705"/>
    <w:rsid w:val="00632990"/>
    <w:rsid w:val="00633283"/>
    <w:rsid w:val="00634BAE"/>
    <w:rsid w:val="00642857"/>
    <w:rsid w:val="00643A42"/>
    <w:rsid w:val="0064458D"/>
    <w:rsid w:val="00645516"/>
    <w:rsid w:val="00646840"/>
    <w:rsid w:val="00651A83"/>
    <w:rsid w:val="006529B4"/>
    <w:rsid w:val="006531FF"/>
    <w:rsid w:val="00655F0F"/>
    <w:rsid w:val="006562C6"/>
    <w:rsid w:val="00657CC6"/>
    <w:rsid w:val="00660202"/>
    <w:rsid w:val="00660CB6"/>
    <w:rsid w:val="00661231"/>
    <w:rsid w:val="00661793"/>
    <w:rsid w:val="006633EA"/>
    <w:rsid w:val="0066412C"/>
    <w:rsid w:val="00664AAF"/>
    <w:rsid w:val="00676E79"/>
    <w:rsid w:val="00676F8B"/>
    <w:rsid w:val="00680A64"/>
    <w:rsid w:val="006812EF"/>
    <w:rsid w:val="0068481D"/>
    <w:rsid w:val="006861E0"/>
    <w:rsid w:val="00686EEC"/>
    <w:rsid w:val="0069121C"/>
    <w:rsid w:val="006921C4"/>
    <w:rsid w:val="006A14FB"/>
    <w:rsid w:val="006A1FC3"/>
    <w:rsid w:val="006A36F9"/>
    <w:rsid w:val="006A4DD9"/>
    <w:rsid w:val="006B18F7"/>
    <w:rsid w:val="006B20BC"/>
    <w:rsid w:val="006B5B75"/>
    <w:rsid w:val="006C072C"/>
    <w:rsid w:val="006C47CB"/>
    <w:rsid w:val="006D03F4"/>
    <w:rsid w:val="006D0A66"/>
    <w:rsid w:val="006D261F"/>
    <w:rsid w:val="006D2E7E"/>
    <w:rsid w:val="006D3E66"/>
    <w:rsid w:val="006D4E0C"/>
    <w:rsid w:val="006E1197"/>
    <w:rsid w:val="006E1731"/>
    <w:rsid w:val="006E400B"/>
    <w:rsid w:val="006E480E"/>
    <w:rsid w:val="006E6723"/>
    <w:rsid w:val="006F0370"/>
    <w:rsid w:val="006F3A66"/>
    <w:rsid w:val="006F40DD"/>
    <w:rsid w:val="00700DCC"/>
    <w:rsid w:val="00701094"/>
    <w:rsid w:val="00704FE3"/>
    <w:rsid w:val="0070656E"/>
    <w:rsid w:val="007106E5"/>
    <w:rsid w:val="00712D5B"/>
    <w:rsid w:val="00712F54"/>
    <w:rsid w:val="00714231"/>
    <w:rsid w:val="007149A8"/>
    <w:rsid w:val="0071594C"/>
    <w:rsid w:val="00717D61"/>
    <w:rsid w:val="00723B09"/>
    <w:rsid w:val="0073223A"/>
    <w:rsid w:val="00733598"/>
    <w:rsid w:val="00736647"/>
    <w:rsid w:val="00740161"/>
    <w:rsid w:val="00742C0D"/>
    <w:rsid w:val="00743F2B"/>
    <w:rsid w:val="00745ACC"/>
    <w:rsid w:val="00747D36"/>
    <w:rsid w:val="007738A1"/>
    <w:rsid w:val="00773E22"/>
    <w:rsid w:val="00774C13"/>
    <w:rsid w:val="00775A4D"/>
    <w:rsid w:val="00780171"/>
    <w:rsid w:val="00782224"/>
    <w:rsid w:val="00785960"/>
    <w:rsid w:val="00787573"/>
    <w:rsid w:val="00790DDC"/>
    <w:rsid w:val="007915C7"/>
    <w:rsid w:val="007917BF"/>
    <w:rsid w:val="00794022"/>
    <w:rsid w:val="007941B6"/>
    <w:rsid w:val="0079657D"/>
    <w:rsid w:val="007A2160"/>
    <w:rsid w:val="007B13E4"/>
    <w:rsid w:val="007B2253"/>
    <w:rsid w:val="007B3195"/>
    <w:rsid w:val="007B442B"/>
    <w:rsid w:val="007B680E"/>
    <w:rsid w:val="007C6C25"/>
    <w:rsid w:val="007D54DD"/>
    <w:rsid w:val="007D64E9"/>
    <w:rsid w:val="007D70A9"/>
    <w:rsid w:val="007E2459"/>
    <w:rsid w:val="007F4079"/>
    <w:rsid w:val="007F7D00"/>
    <w:rsid w:val="008021A9"/>
    <w:rsid w:val="00802888"/>
    <w:rsid w:val="00804EF4"/>
    <w:rsid w:val="00810980"/>
    <w:rsid w:val="00811090"/>
    <w:rsid w:val="00812791"/>
    <w:rsid w:val="0081647E"/>
    <w:rsid w:val="0083303D"/>
    <w:rsid w:val="00835F47"/>
    <w:rsid w:val="00836C7B"/>
    <w:rsid w:val="008402D3"/>
    <w:rsid w:val="008427C5"/>
    <w:rsid w:val="00844EC2"/>
    <w:rsid w:val="008453D7"/>
    <w:rsid w:val="008465D6"/>
    <w:rsid w:val="008500ED"/>
    <w:rsid w:val="0085464B"/>
    <w:rsid w:val="00864A64"/>
    <w:rsid w:val="0086715F"/>
    <w:rsid w:val="0086F6F7"/>
    <w:rsid w:val="00872FCA"/>
    <w:rsid w:val="00874B12"/>
    <w:rsid w:val="00877C01"/>
    <w:rsid w:val="00881CED"/>
    <w:rsid w:val="00883E63"/>
    <w:rsid w:val="00884A9A"/>
    <w:rsid w:val="00885206"/>
    <w:rsid w:val="0089763D"/>
    <w:rsid w:val="008A3DF4"/>
    <w:rsid w:val="008A5CFE"/>
    <w:rsid w:val="008A73E0"/>
    <w:rsid w:val="008B0514"/>
    <w:rsid w:val="008B17E3"/>
    <w:rsid w:val="008B23EF"/>
    <w:rsid w:val="008B4169"/>
    <w:rsid w:val="008C2E35"/>
    <w:rsid w:val="008C33A3"/>
    <w:rsid w:val="008D357A"/>
    <w:rsid w:val="008D5864"/>
    <w:rsid w:val="008D5B10"/>
    <w:rsid w:val="008D5B56"/>
    <w:rsid w:val="008E1036"/>
    <w:rsid w:val="008E17A3"/>
    <w:rsid w:val="008E1CCE"/>
    <w:rsid w:val="008E4F93"/>
    <w:rsid w:val="008E526C"/>
    <w:rsid w:val="008E6723"/>
    <w:rsid w:val="008F0699"/>
    <w:rsid w:val="008F2936"/>
    <w:rsid w:val="0090287C"/>
    <w:rsid w:val="009031F6"/>
    <w:rsid w:val="00905701"/>
    <w:rsid w:val="00906144"/>
    <w:rsid w:val="009159C5"/>
    <w:rsid w:val="009204C6"/>
    <w:rsid w:val="00921D8C"/>
    <w:rsid w:val="00923607"/>
    <w:rsid w:val="00927060"/>
    <w:rsid w:val="00935BCE"/>
    <w:rsid w:val="0093765C"/>
    <w:rsid w:val="00941C4B"/>
    <w:rsid w:val="0094234A"/>
    <w:rsid w:val="00943C12"/>
    <w:rsid w:val="00943D5D"/>
    <w:rsid w:val="00944DCD"/>
    <w:rsid w:val="00947967"/>
    <w:rsid w:val="0095158E"/>
    <w:rsid w:val="009532FD"/>
    <w:rsid w:val="00953BEF"/>
    <w:rsid w:val="0095462A"/>
    <w:rsid w:val="00957B1E"/>
    <w:rsid w:val="00961F45"/>
    <w:rsid w:val="00962E77"/>
    <w:rsid w:val="00972C10"/>
    <w:rsid w:val="00972D67"/>
    <w:rsid w:val="00973661"/>
    <w:rsid w:val="0097513E"/>
    <w:rsid w:val="00975EDE"/>
    <w:rsid w:val="00980DA2"/>
    <w:rsid w:val="009878F6"/>
    <w:rsid w:val="00991066"/>
    <w:rsid w:val="00995F3D"/>
    <w:rsid w:val="00995FB9"/>
    <w:rsid w:val="009A0BD4"/>
    <w:rsid w:val="009A28DB"/>
    <w:rsid w:val="009A338D"/>
    <w:rsid w:val="009A3C2E"/>
    <w:rsid w:val="009A7D7F"/>
    <w:rsid w:val="009B35AC"/>
    <w:rsid w:val="009B586C"/>
    <w:rsid w:val="009B5AAD"/>
    <w:rsid w:val="009B631A"/>
    <w:rsid w:val="009B727A"/>
    <w:rsid w:val="009B74FB"/>
    <w:rsid w:val="009C08F4"/>
    <w:rsid w:val="009C3903"/>
    <w:rsid w:val="009C4F94"/>
    <w:rsid w:val="009D08E2"/>
    <w:rsid w:val="009D15B2"/>
    <w:rsid w:val="009D3892"/>
    <w:rsid w:val="009D42AA"/>
    <w:rsid w:val="009D56A4"/>
    <w:rsid w:val="009D6CE7"/>
    <w:rsid w:val="009D74DC"/>
    <w:rsid w:val="009D7D7A"/>
    <w:rsid w:val="009E05A2"/>
    <w:rsid w:val="009E081A"/>
    <w:rsid w:val="009E21C9"/>
    <w:rsid w:val="009E2D90"/>
    <w:rsid w:val="009E31C0"/>
    <w:rsid w:val="009E3945"/>
    <w:rsid w:val="009E4208"/>
    <w:rsid w:val="009E73F9"/>
    <w:rsid w:val="009F10AB"/>
    <w:rsid w:val="009F1CC0"/>
    <w:rsid w:val="009F1F63"/>
    <w:rsid w:val="009F2F2F"/>
    <w:rsid w:val="009F34B8"/>
    <w:rsid w:val="009F64A0"/>
    <w:rsid w:val="009F6634"/>
    <w:rsid w:val="009F7454"/>
    <w:rsid w:val="009F7E33"/>
    <w:rsid w:val="00A0011E"/>
    <w:rsid w:val="00A008D7"/>
    <w:rsid w:val="00A07917"/>
    <w:rsid w:val="00A105F1"/>
    <w:rsid w:val="00A1115C"/>
    <w:rsid w:val="00A12422"/>
    <w:rsid w:val="00A16285"/>
    <w:rsid w:val="00A21CD9"/>
    <w:rsid w:val="00A22315"/>
    <w:rsid w:val="00A22FE5"/>
    <w:rsid w:val="00A23F72"/>
    <w:rsid w:val="00A2475E"/>
    <w:rsid w:val="00A24A09"/>
    <w:rsid w:val="00A25CAD"/>
    <w:rsid w:val="00A3052B"/>
    <w:rsid w:val="00A317AC"/>
    <w:rsid w:val="00A33421"/>
    <w:rsid w:val="00A3384E"/>
    <w:rsid w:val="00A35D5F"/>
    <w:rsid w:val="00A36D14"/>
    <w:rsid w:val="00A36EFB"/>
    <w:rsid w:val="00A377C1"/>
    <w:rsid w:val="00A401B1"/>
    <w:rsid w:val="00A415A6"/>
    <w:rsid w:val="00A42A45"/>
    <w:rsid w:val="00A44C26"/>
    <w:rsid w:val="00A46B4C"/>
    <w:rsid w:val="00A46FBD"/>
    <w:rsid w:val="00A547AF"/>
    <w:rsid w:val="00A5502D"/>
    <w:rsid w:val="00A576FD"/>
    <w:rsid w:val="00A62116"/>
    <w:rsid w:val="00A63231"/>
    <w:rsid w:val="00A676C7"/>
    <w:rsid w:val="00A84468"/>
    <w:rsid w:val="00A850A3"/>
    <w:rsid w:val="00A86693"/>
    <w:rsid w:val="00A87335"/>
    <w:rsid w:val="00A900CA"/>
    <w:rsid w:val="00A9081A"/>
    <w:rsid w:val="00A90BBF"/>
    <w:rsid w:val="00A91248"/>
    <w:rsid w:val="00A91807"/>
    <w:rsid w:val="00A92173"/>
    <w:rsid w:val="00A93610"/>
    <w:rsid w:val="00AA31B8"/>
    <w:rsid w:val="00AA549E"/>
    <w:rsid w:val="00AA7F8A"/>
    <w:rsid w:val="00AB0F3C"/>
    <w:rsid w:val="00AB35BC"/>
    <w:rsid w:val="00AB4CDA"/>
    <w:rsid w:val="00AB7064"/>
    <w:rsid w:val="00AC13EE"/>
    <w:rsid w:val="00AC1CE8"/>
    <w:rsid w:val="00AC21CF"/>
    <w:rsid w:val="00AC3A7D"/>
    <w:rsid w:val="00AC52F7"/>
    <w:rsid w:val="00AD05B3"/>
    <w:rsid w:val="00AD1C3C"/>
    <w:rsid w:val="00AD510B"/>
    <w:rsid w:val="00AD765C"/>
    <w:rsid w:val="00AE2B45"/>
    <w:rsid w:val="00AE2C1A"/>
    <w:rsid w:val="00AE519D"/>
    <w:rsid w:val="00AE596E"/>
    <w:rsid w:val="00AE6D55"/>
    <w:rsid w:val="00AF0C14"/>
    <w:rsid w:val="00AF0D15"/>
    <w:rsid w:val="00B01AED"/>
    <w:rsid w:val="00B06AC6"/>
    <w:rsid w:val="00B06D00"/>
    <w:rsid w:val="00B16C5D"/>
    <w:rsid w:val="00B20056"/>
    <w:rsid w:val="00B2100E"/>
    <w:rsid w:val="00B24323"/>
    <w:rsid w:val="00B31ABE"/>
    <w:rsid w:val="00B36B6A"/>
    <w:rsid w:val="00B45C89"/>
    <w:rsid w:val="00B478A0"/>
    <w:rsid w:val="00B508C0"/>
    <w:rsid w:val="00B54B4C"/>
    <w:rsid w:val="00B54E6E"/>
    <w:rsid w:val="00B573E8"/>
    <w:rsid w:val="00B6160A"/>
    <w:rsid w:val="00B62A1F"/>
    <w:rsid w:val="00B65AF1"/>
    <w:rsid w:val="00B66355"/>
    <w:rsid w:val="00B82390"/>
    <w:rsid w:val="00B83576"/>
    <w:rsid w:val="00B8493A"/>
    <w:rsid w:val="00B91248"/>
    <w:rsid w:val="00B91A84"/>
    <w:rsid w:val="00B927A3"/>
    <w:rsid w:val="00B927AC"/>
    <w:rsid w:val="00BA28A2"/>
    <w:rsid w:val="00BA5310"/>
    <w:rsid w:val="00BA7497"/>
    <w:rsid w:val="00BA7BD9"/>
    <w:rsid w:val="00BB1464"/>
    <w:rsid w:val="00BB2732"/>
    <w:rsid w:val="00BB69BE"/>
    <w:rsid w:val="00BB79C1"/>
    <w:rsid w:val="00BC0CA4"/>
    <w:rsid w:val="00BC29C5"/>
    <w:rsid w:val="00BC3063"/>
    <w:rsid w:val="00BC4D1A"/>
    <w:rsid w:val="00BC6E46"/>
    <w:rsid w:val="00BD051A"/>
    <w:rsid w:val="00BD0CE5"/>
    <w:rsid w:val="00BD3CB6"/>
    <w:rsid w:val="00BD4032"/>
    <w:rsid w:val="00BD71BA"/>
    <w:rsid w:val="00BE26BD"/>
    <w:rsid w:val="00BE49C1"/>
    <w:rsid w:val="00BE5688"/>
    <w:rsid w:val="00BE5D8D"/>
    <w:rsid w:val="00BE7F39"/>
    <w:rsid w:val="00BF2E8E"/>
    <w:rsid w:val="00BF2EED"/>
    <w:rsid w:val="00C01536"/>
    <w:rsid w:val="00C01FDC"/>
    <w:rsid w:val="00C0314A"/>
    <w:rsid w:val="00C031C6"/>
    <w:rsid w:val="00C044FB"/>
    <w:rsid w:val="00C06790"/>
    <w:rsid w:val="00C1094D"/>
    <w:rsid w:val="00C12133"/>
    <w:rsid w:val="00C1342E"/>
    <w:rsid w:val="00C14C75"/>
    <w:rsid w:val="00C15799"/>
    <w:rsid w:val="00C20C26"/>
    <w:rsid w:val="00C2241C"/>
    <w:rsid w:val="00C22EED"/>
    <w:rsid w:val="00C25050"/>
    <w:rsid w:val="00C31BA7"/>
    <w:rsid w:val="00C35FA3"/>
    <w:rsid w:val="00C37509"/>
    <w:rsid w:val="00C401D6"/>
    <w:rsid w:val="00C42E85"/>
    <w:rsid w:val="00C45277"/>
    <w:rsid w:val="00C47E44"/>
    <w:rsid w:val="00C538E3"/>
    <w:rsid w:val="00C53D8B"/>
    <w:rsid w:val="00C61AC5"/>
    <w:rsid w:val="00C62006"/>
    <w:rsid w:val="00C6439A"/>
    <w:rsid w:val="00C66368"/>
    <w:rsid w:val="00C74128"/>
    <w:rsid w:val="00C804CD"/>
    <w:rsid w:val="00C8051A"/>
    <w:rsid w:val="00C818B0"/>
    <w:rsid w:val="00C81ADA"/>
    <w:rsid w:val="00C83609"/>
    <w:rsid w:val="00C8688D"/>
    <w:rsid w:val="00C94A48"/>
    <w:rsid w:val="00C96D3D"/>
    <w:rsid w:val="00CA1857"/>
    <w:rsid w:val="00CA5F01"/>
    <w:rsid w:val="00CB1CA0"/>
    <w:rsid w:val="00CD6556"/>
    <w:rsid w:val="00CD7CF8"/>
    <w:rsid w:val="00CE31C0"/>
    <w:rsid w:val="00CE328E"/>
    <w:rsid w:val="00CE385A"/>
    <w:rsid w:val="00CE4E6D"/>
    <w:rsid w:val="00CE5C05"/>
    <w:rsid w:val="00CE6152"/>
    <w:rsid w:val="00CE78E5"/>
    <w:rsid w:val="00CF266C"/>
    <w:rsid w:val="00CF3B07"/>
    <w:rsid w:val="00CF6CBB"/>
    <w:rsid w:val="00D002C4"/>
    <w:rsid w:val="00D013E3"/>
    <w:rsid w:val="00D01455"/>
    <w:rsid w:val="00D01B5E"/>
    <w:rsid w:val="00D01F2C"/>
    <w:rsid w:val="00D03176"/>
    <w:rsid w:val="00D05F8F"/>
    <w:rsid w:val="00D0637F"/>
    <w:rsid w:val="00D146DA"/>
    <w:rsid w:val="00D2148D"/>
    <w:rsid w:val="00D227C1"/>
    <w:rsid w:val="00D2285C"/>
    <w:rsid w:val="00D2362C"/>
    <w:rsid w:val="00D351A6"/>
    <w:rsid w:val="00D41A28"/>
    <w:rsid w:val="00D41A41"/>
    <w:rsid w:val="00D42378"/>
    <w:rsid w:val="00D4309D"/>
    <w:rsid w:val="00D43EC8"/>
    <w:rsid w:val="00D44AF5"/>
    <w:rsid w:val="00D454F1"/>
    <w:rsid w:val="00D46426"/>
    <w:rsid w:val="00D532F4"/>
    <w:rsid w:val="00D55DE8"/>
    <w:rsid w:val="00D64451"/>
    <w:rsid w:val="00D64FE0"/>
    <w:rsid w:val="00D651F2"/>
    <w:rsid w:val="00D65330"/>
    <w:rsid w:val="00D672A2"/>
    <w:rsid w:val="00D7130D"/>
    <w:rsid w:val="00D72538"/>
    <w:rsid w:val="00D73BC8"/>
    <w:rsid w:val="00D74541"/>
    <w:rsid w:val="00D75FF9"/>
    <w:rsid w:val="00D85296"/>
    <w:rsid w:val="00D90CAD"/>
    <w:rsid w:val="00D91D9F"/>
    <w:rsid w:val="00D9237D"/>
    <w:rsid w:val="00D93796"/>
    <w:rsid w:val="00D97BED"/>
    <w:rsid w:val="00DA0A08"/>
    <w:rsid w:val="00DA5E5B"/>
    <w:rsid w:val="00DB024C"/>
    <w:rsid w:val="00DB17E2"/>
    <w:rsid w:val="00DB7F6A"/>
    <w:rsid w:val="00DB7FF3"/>
    <w:rsid w:val="00DC0127"/>
    <w:rsid w:val="00DC1785"/>
    <w:rsid w:val="00DC1E9C"/>
    <w:rsid w:val="00DC20FA"/>
    <w:rsid w:val="00DC4983"/>
    <w:rsid w:val="00DC7753"/>
    <w:rsid w:val="00DD04DF"/>
    <w:rsid w:val="00DD1866"/>
    <w:rsid w:val="00DD74FE"/>
    <w:rsid w:val="00DE1105"/>
    <w:rsid w:val="00DE55D4"/>
    <w:rsid w:val="00DE76AC"/>
    <w:rsid w:val="00DE784F"/>
    <w:rsid w:val="00DF5F9E"/>
    <w:rsid w:val="00E0005A"/>
    <w:rsid w:val="00E0165D"/>
    <w:rsid w:val="00E02A5A"/>
    <w:rsid w:val="00E03623"/>
    <w:rsid w:val="00E03736"/>
    <w:rsid w:val="00E067D3"/>
    <w:rsid w:val="00E12CB7"/>
    <w:rsid w:val="00E16510"/>
    <w:rsid w:val="00E1706F"/>
    <w:rsid w:val="00E20AB7"/>
    <w:rsid w:val="00E274B3"/>
    <w:rsid w:val="00E31322"/>
    <w:rsid w:val="00E32DEB"/>
    <w:rsid w:val="00E36860"/>
    <w:rsid w:val="00E419ED"/>
    <w:rsid w:val="00E4216E"/>
    <w:rsid w:val="00E42305"/>
    <w:rsid w:val="00E47ACC"/>
    <w:rsid w:val="00E50E3B"/>
    <w:rsid w:val="00E51099"/>
    <w:rsid w:val="00E518AF"/>
    <w:rsid w:val="00E543D9"/>
    <w:rsid w:val="00E555E0"/>
    <w:rsid w:val="00E56553"/>
    <w:rsid w:val="00E61DB9"/>
    <w:rsid w:val="00E63A0E"/>
    <w:rsid w:val="00E648F1"/>
    <w:rsid w:val="00E6672D"/>
    <w:rsid w:val="00E66884"/>
    <w:rsid w:val="00E6744E"/>
    <w:rsid w:val="00E74AFA"/>
    <w:rsid w:val="00E752B7"/>
    <w:rsid w:val="00E76D49"/>
    <w:rsid w:val="00E772FA"/>
    <w:rsid w:val="00E8069C"/>
    <w:rsid w:val="00E8443A"/>
    <w:rsid w:val="00E8516B"/>
    <w:rsid w:val="00E85A0B"/>
    <w:rsid w:val="00E9063D"/>
    <w:rsid w:val="00E91108"/>
    <w:rsid w:val="00E91A43"/>
    <w:rsid w:val="00E924C9"/>
    <w:rsid w:val="00E934E5"/>
    <w:rsid w:val="00EA0691"/>
    <w:rsid w:val="00EA24A8"/>
    <w:rsid w:val="00EA271B"/>
    <w:rsid w:val="00EA638A"/>
    <w:rsid w:val="00EA76E1"/>
    <w:rsid w:val="00EA7F7A"/>
    <w:rsid w:val="00EB1362"/>
    <w:rsid w:val="00EB5D02"/>
    <w:rsid w:val="00EB7DF6"/>
    <w:rsid w:val="00EC3654"/>
    <w:rsid w:val="00EC38DC"/>
    <w:rsid w:val="00ED1B82"/>
    <w:rsid w:val="00ED77AF"/>
    <w:rsid w:val="00EE1456"/>
    <w:rsid w:val="00EE14CC"/>
    <w:rsid w:val="00EE42A6"/>
    <w:rsid w:val="00EE4875"/>
    <w:rsid w:val="00EE5030"/>
    <w:rsid w:val="00EE765C"/>
    <w:rsid w:val="00EF2F31"/>
    <w:rsid w:val="00EF3721"/>
    <w:rsid w:val="00EF5574"/>
    <w:rsid w:val="00EF60BD"/>
    <w:rsid w:val="00EF62E7"/>
    <w:rsid w:val="00F01CAB"/>
    <w:rsid w:val="00F03C4A"/>
    <w:rsid w:val="00F05F10"/>
    <w:rsid w:val="00F108F2"/>
    <w:rsid w:val="00F11400"/>
    <w:rsid w:val="00F15E4F"/>
    <w:rsid w:val="00F201A9"/>
    <w:rsid w:val="00F20CF8"/>
    <w:rsid w:val="00F22094"/>
    <w:rsid w:val="00F25F55"/>
    <w:rsid w:val="00F27D73"/>
    <w:rsid w:val="00F31D21"/>
    <w:rsid w:val="00F31DC6"/>
    <w:rsid w:val="00F347C2"/>
    <w:rsid w:val="00F34973"/>
    <w:rsid w:val="00F36EEF"/>
    <w:rsid w:val="00F40271"/>
    <w:rsid w:val="00F41F1A"/>
    <w:rsid w:val="00F473B6"/>
    <w:rsid w:val="00F47DDA"/>
    <w:rsid w:val="00F5230A"/>
    <w:rsid w:val="00F52AC7"/>
    <w:rsid w:val="00F56975"/>
    <w:rsid w:val="00F631F1"/>
    <w:rsid w:val="00F72BBD"/>
    <w:rsid w:val="00F740B2"/>
    <w:rsid w:val="00F81A20"/>
    <w:rsid w:val="00F83BBD"/>
    <w:rsid w:val="00F86139"/>
    <w:rsid w:val="00F87109"/>
    <w:rsid w:val="00F8748D"/>
    <w:rsid w:val="00FA1E55"/>
    <w:rsid w:val="00FA2481"/>
    <w:rsid w:val="00FA3938"/>
    <w:rsid w:val="00FB18A0"/>
    <w:rsid w:val="00FB2A13"/>
    <w:rsid w:val="00FB56DD"/>
    <w:rsid w:val="00FC0186"/>
    <w:rsid w:val="00FC11BD"/>
    <w:rsid w:val="00FC3B66"/>
    <w:rsid w:val="00FC467D"/>
    <w:rsid w:val="00FC789C"/>
    <w:rsid w:val="00FC7A1B"/>
    <w:rsid w:val="00FD054B"/>
    <w:rsid w:val="00FD61D9"/>
    <w:rsid w:val="00FE28F1"/>
    <w:rsid w:val="00FE4BE8"/>
    <w:rsid w:val="00FE4C79"/>
    <w:rsid w:val="00FE4CF3"/>
    <w:rsid w:val="00FF0CA8"/>
    <w:rsid w:val="00FF4619"/>
    <w:rsid w:val="00FF49F1"/>
    <w:rsid w:val="00FF4C43"/>
    <w:rsid w:val="00FF4EDE"/>
    <w:rsid w:val="018C2890"/>
    <w:rsid w:val="02051F79"/>
    <w:rsid w:val="0286FC56"/>
    <w:rsid w:val="02B146A7"/>
    <w:rsid w:val="02CA8A0B"/>
    <w:rsid w:val="02D77244"/>
    <w:rsid w:val="0363F9D4"/>
    <w:rsid w:val="0369B0D0"/>
    <w:rsid w:val="036B7D2F"/>
    <w:rsid w:val="03BDA757"/>
    <w:rsid w:val="03D1A94D"/>
    <w:rsid w:val="050BBDE0"/>
    <w:rsid w:val="057CC22C"/>
    <w:rsid w:val="06669ED3"/>
    <w:rsid w:val="06953D78"/>
    <w:rsid w:val="06DDA631"/>
    <w:rsid w:val="073BA89F"/>
    <w:rsid w:val="08485060"/>
    <w:rsid w:val="0890BB7C"/>
    <w:rsid w:val="08B833D6"/>
    <w:rsid w:val="09A64E91"/>
    <w:rsid w:val="09C3A813"/>
    <w:rsid w:val="0A72764E"/>
    <w:rsid w:val="0BA48BC1"/>
    <w:rsid w:val="0BAA8E5B"/>
    <w:rsid w:val="0BDAEE2E"/>
    <w:rsid w:val="0C417330"/>
    <w:rsid w:val="0C709CD4"/>
    <w:rsid w:val="0D6BEB19"/>
    <w:rsid w:val="0DFE6995"/>
    <w:rsid w:val="0E94D281"/>
    <w:rsid w:val="0ED53C81"/>
    <w:rsid w:val="0F4A7EAC"/>
    <w:rsid w:val="0F7EA404"/>
    <w:rsid w:val="0F87088F"/>
    <w:rsid w:val="0FB80882"/>
    <w:rsid w:val="0FC99BB3"/>
    <w:rsid w:val="103854F9"/>
    <w:rsid w:val="10B6F19C"/>
    <w:rsid w:val="1115A285"/>
    <w:rsid w:val="113063E9"/>
    <w:rsid w:val="113B6DE7"/>
    <w:rsid w:val="115B27AB"/>
    <w:rsid w:val="12E592E1"/>
    <w:rsid w:val="1364E574"/>
    <w:rsid w:val="13953204"/>
    <w:rsid w:val="13CE78D6"/>
    <w:rsid w:val="144AC571"/>
    <w:rsid w:val="15ECCDD2"/>
    <w:rsid w:val="16103BCF"/>
    <w:rsid w:val="162A430C"/>
    <w:rsid w:val="166C40C3"/>
    <w:rsid w:val="16C979D1"/>
    <w:rsid w:val="16E266ED"/>
    <w:rsid w:val="180F6527"/>
    <w:rsid w:val="1856C949"/>
    <w:rsid w:val="18D70E40"/>
    <w:rsid w:val="19ACE0A7"/>
    <w:rsid w:val="1A28D133"/>
    <w:rsid w:val="1B20162A"/>
    <w:rsid w:val="1BA67A69"/>
    <w:rsid w:val="1C53DCB7"/>
    <w:rsid w:val="1D18733D"/>
    <w:rsid w:val="1DAA4312"/>
    <w:rsid w:val="1DDC6235"/>
    <w:rsid w:val="1DDF0AF7"/>
    <w:rsid w:val="1DF21B24"/>
    <w:rsid w:val="1DF31E16"/>
    <w:rsid w:val="1E205CFD"/>
    <w:rsid w:val="1ECAE880"/>
    <w:rsid w:val="1EEA8C39"/>
    <w:rsid w:val="1F5FB412"/>
    <w:rsid w:val="202B0F7B"/>
    <w:rsid w:val="20B29390"/>
    <w:rsid w:val="210F9F53"/>
    <w:rsid w:val="213D3F6C"/>
    <w:rsid w:val="21763AF4"/>
    <w:rsid w:val="21A4466A"/>
    <w:rsid w:val="220A7C50"/>
    <w:rsid w:val="227A9491"/>
    <w:rsid w:val="235E7D3E"/>
    <w:rsid w:val="235F33B8"/>
    <w:rsid w:val="238AE973"/>
    <w:rsid w:val="23AD1FD1"/>
    <w:rsid w:val="23B5CAE3"/>
    <w:rsid w:val="2440F1BF"/>
    <w:rsid w:val="2523FB76"/>
    <w:rsid w:val="2593442D"/>
    <w:rsid w:val="25CC9859"/>
    <w:rsid w:val="25D132AA"/>
    <w:rsid w:val="25FCA1DE"/>
    <w:rsid w:val="260BC4A1"/>
    <w:rsid w:val="2664220A"/>
    <w:rsid w:val="2816CE45"/>
    <w:rsid w:val="28438FA7"/>
    <w:rsid w:val="28EED32E"/>
    <w:rsid w:val="299662FA"/>
    <w:rsid w:val="29F4126E"/>
    <w:rsid w:val="2A08529B"/>
    <w:rsid w:val="2A28E602"/>
    <w:rsid w:val="2A987B5F"/>
    <w:rsid w:val="2AB9AE04"/>
    <w:rsid w:val="2AB9B1D8"/>
    <w:rsid w:val="2AF48675"/>
    <w:rsid w:val="2B481FB3"/>
    <w:rsid w:val="2BB3379B"/>
    <w:rsid w:val="2BC10B7B"/>
    <w:rsid w:val="2BEA4EE1"/>
    <w:rsid w:val="2C2DDE4C"/>
    <w:rsid w:val="2CF0209B"/>
    <w:rsid w:val="2CFF5902"/>
    <w:rsid w:val="2D08D499"/>
    <w:rsid w:val="2D60F0AC"/>
    <w:rsid w:val="2D8F7AC1"/>
    <w:rsid w:val="2DE97619"/>
    <w:rsid w:val="2E3F491D"/>
    <w:rsid w:val="2F0D2766"/>
    <w:rsid w:val="2F3DC26D"/>
    <w:rsid w:val="2F5E5A09"/>
    <w:rsid w:val="3019C08B"/>
    <w:rsid w:val="30322E18"/>
    <w:rsid w:val="306F185B"/>
    <w:rsid w:val="30791704"/>
    <w:rsid w:val="313F3AEC"/>
    <w:rsid w:val="31C9DA90"/>
    <w:rsid w:val="3216B062"/>
    <w:rsid w:val="321C9E02"/>
    <w:rsid w:val="324799BE"/>
    <w:rsid w:val="3390A7D5"/>
    <w:rsid w:val="33FEE28E"/>
    <w:rsid w:val="34AF097C"/>
    <w:rsid w:val="34B3771F"/>
    <w:rsid w:val="34D339FA"/>
    <w:rsid w:val="34D8310A"/>
    <w:rsid w:val="351A30C3"/>
    <w:rsid w:val="3595AEA2"/>
    <w:rsid w:val="367930BD"/>
    <w:rsid w:val="368EFE90"/>
    <w:rsid w:val="370EDA67"/>
    <w:rsid w:val="373F37E1"/>
    <w:rsid w:val="37B0D2CC"/>
    <w:rsid w:val="381FBF0B"/>
    <w:rsid w:val="38619817"/>
    <w:rsid w:val="3871A47C"/>
    <w:rsid w:val="38BEFCBB"/>
    <w:rsid w:val="38DCA07C"/>
    <w:rsid w:val="38EB2402"/>
    <w:rsid w:val="390C2A44"/>
    <w:rsid w:val="398D1C75"/>
    <w:rsid w:val="39BC355F"/>
    <w:rsid w:val="39CD1943"/>
    <w:rsid w:val="39FF5B6A"/>
    <w:rsid w:val="3A5DE278"/>
    <w:rsid w:val="3ABBFE01"/>
    <w:rsid w:val="3BBDA02C"/>
    <w:rsid w:val="3CA5EB28"/>
    <w:rsid w:val="3CD586CE"/>
    <w:rsid w:val="3CD7FA0B"/>
    <w:rsid w:val="3D32C6B0"/>
    <w:rsid w:val="3D4DE6C6"/>
    <w:rsid w:val="3DDD3435"/>
    <w:rsid w:val="3EB1A174"/>
    <w:rsid w:val="3EE11451"/>
    <w:rsid w:val="3F2FB326"/>
    <w:rsid w:val="3F491DFB"/>
    <w:rsid w:val="4032157B"/>
    <w:rsid w:val="4048E491"/>
    <w:rsid w:val="4078CF07"/>
    <w:rsid w:val="408607DF"/>
    <w:rsid w:val="4131196B"/>
    <w:rsid w:val="4208076A"/>
    <w:rsid w:val="423603C9"/>
    <w:rsid w:val="42363B24"/>
    <w:rsid w:val="42D7D0DB"/>
    <w:rsid w:val="4346AC5E"/>
    <w:rsid w:val="4370E583"/>
    <w:rsid w:val="438385DD"/>
    <w:rsid w:val="43A7E3A3"/>
    <w:rsid w:val="446F04CC"/>
    <w:rsid w:val="45E7E0F7"/>
    <w:rsid w:val="463870BE"/>
    <w:rsid w:val="4834D77C"/>
    <w:rsid w:val="48B144DE"/>
    <w:rsid w:val="48B1B3AB"/>
    <w:rsid w:val="4930C97E"/>
    <w:rsid w:val="4A940FC0"/>
    <w:rsid w:val="4B143D0B"/>
    <w:rsid w:val="4B5B420B"/>
    <w:rsid w:val="4C079394"/>
    <w:rsid w:val="4C130DCE"/>
    <w:rsid w:val="4D065E73"/>
    <w:rsid w:val="4D0E1CB8"/>
    <w:rsid w:val="4DA76F10"/>
    <w:rsid w:val="4E49D44C"/>
    <w:rsid w:val="4EBD6B17"/>
    <w:rsid w:val="4FC257FE"/>
    <w:rsid w:val="4FC8C9B6"/>
    <w:rsid w:val="5013604C"/>
    <w:rsid w:val="50604333"/>
    <w:rsid w:val="511E6FF7"/>
    <w:rsid w:val="516A906E"/>
    <w:rsid w:val="51776259"/>
    <w:rsid w:val="5286DCD9"/>
    <w:rsid w:val="53F8969C"/>
    <w:rsid w:val="549BFF07"/>
    <w:rsid w:val="54C0772D"/>
    <w:rsid w:val="550F8E94"/>
    <w:rsid w:val="55CC7570"/>
    <w:rsid w:val="563CEF2F"/>
    <w:rsid w:val="564E0DF7"/>
    <w:rsid w:val="56D25E43"/>
    <w:rsid w:val="56D9AA81"/>
    <w:rsid w:val="5705B9DD"/>
    <w:rsid w:val="578F5565"/>
    <w:rsid w:val="579D7DDD"/>
    <w:rsid w:val="57FCB61C"/>
    <w:rsid w:val="57FD2277"/>
    <w:rsid w:val="584ECEBE"/>
    <w:rsid w:val="5856149C"/>
    <w:rsid w:val="588CDF85"/>
    <w:rsid w:val="58EDF9CA"/>
    <w:rsid w:val="59211283"/>
    <w:rsid w:val="592A3830"/>
    <w:rsid w:val="59D94834"/>
    <w:rsid w:val="5A5240B7"/>
    <w:rsid w:val="5A66D100"/>
    <w:rsid w:val="5AED43B2"/>
    <w:rsid w:val="5B9C86A0"/>
    <w:rsid w:val="5BE74129"/>
    <w:rsid w:val="5D209961"/>
    <w:rsid w:val="5D7F02E8"/>
    <w:rsid w:val="5DDFF02B"/>
    <w:rsid w:val="5EC2DF74"/>
    <w:rsid w:val="5EE0DFB0"/>
    <w:rsid w:val="5F145BEF"/>
    <w:rsid w:val="5F154342"/>
    <w:rsid w:val="5F313457"/>
    <w:rsid w:val="605CC6F4"/>
    <w:rsid w:val="6068FFE7"/>
    <w:rsid w:val="60960834"/>
    <w:rsid w:val="60BE3E4D"/>
    <w:rsid w:val="61271645"/>
    <w:rsid w:val="61646D33"/>
    <w:rsid w:val="61A005ED"/>
    <w:rsid w:val="6227CFEA"/>
    <w:rsid w:val="623862C7"/>
    <w:rsid w:val="6248E8D6"/>
    <w:rsid w:val="6277052D"/>
    <w:rsid w:val="62B031B4"/>
    <w:rsid w:val="63141366"/>
    <w:rsid w:val="6336AF31"/>
    <w:rsid w:val="65ACC1DC"/>
    <w:rsid w:val="66062971"/>
    <w:rsid w:val="6643931D"/>
    <w:rsid w:val="66AB2D62"/>
    <w:rsid w:val="66CF2467"/>
    <w:rsid w:val="678FCF4C"/>
    <w:rsid w:val="681090E9"/>
    <w:rsid w:val="68297827"/>
    <w:rsid w:val="68CD87F4"/>
    <w:rsid w:val="69772694"/>
    <w:rsid w:val="6989ACF9"/>
    <w:rsid w:val="69C5A710"/>
    <w:rsid w:val="6A076AFC"/>
    <w:rsid w:val="6A07E858"/>
    <w:rsid w:val="6AA87037"/>
    <w:rsid w:val="6ACD8DF9"/>
    <w:rsid w:val="6B278C71"/>
    <w:rsid w:val="6B9F286E"/>
    <w:rsid w:val="6BBB0008"/>
    <w:rsid w:val="6BDD950D"/>
    <w:rsid w:val="6C95F644"/>
    <w:rsid w:val="6D3A5F30"/>
    <w:rsid w:val="6D3C1688"/>
    <w:rsid w:val="6DDA2249"/>
    <w:rsid w:val="6E14B842"/>
    <w:rsid w:val="701A2F7D"/>
    <w:rsid w:val="7046D432"/>
    <w:rsid w:val="705684AB"/>
    <w:rsid w:val="70B913A6"/>
    <w:rsid w:val="71B48805"/>
    <w:rsid w:val="71B93E8B"/>
    <w:rsid w:val="72F61BA7"/>
    <w:rsid w:val="73081A76"/>
    <w:rsid w:val="730D4D64"/>
    <w:rsid w:val="734E124B"/>
    <w:rsid w:val="73EDEA61"/>
    <w:rsid w:val="755BB663"/>
    <w:rsid w:val="7569D7BA"/>
    <w:rsid w:val="75B7B0EF"/>
    <w:rsid w:val="7607B640"/>
    <w:rsid w:val="7633C114"/>
    <w:rsid w:val="76730A89"/>
    <w:rsid w:val="76C922E9"/>
    <w:rsid w:val="77433E0C"/>
    <w:rsid w:val="77F3C34B"/>
    <w:rsid w:val="7806A3A1"/>
    <w:rsid w:val="788CB434"/>
    <w:rsid w:val="7897502E"/>
    <w:rsid w:val="78AEC344"/>
    <w:rsid w:val="78B279B6"/>
    <w:rsid w:val="79D2F2DE"/>
    <w:rsid w:val="79E5529D"/>
    <w:rsid w:val="7A5E0165"/>
    <w:rsid w:val="7B1118D2"/>
    <w:rsid w:val="7B1AD2D8"/>
    <w:rsid w:val="7B8E9896"/>
    <w:rsid w:val="7BFDA6B4"/>
    <w:rsid w:val="7C9A0A1F"/>
    <w:rsid w:val="7D1A96A2"/>
    <w:rsid w:val="7DAA76DF"/>
    <w:rsid w:val="7DF5BE69"/>
    <w:rsid w:val="7E3BFC33"/>
    <w:rsid w:val="7F158FA6"/>
    <w:rsid w:val="7F3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22E14"/>
  <w15:docId w15:val="{3964F843-EAF2-4427-83AF-E7D5FD78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E51099"/>
    <w:pPr>
      <w:keepNext/>
      <w:keepLines/>
      <w:spacing w:after="0" w:line="259" w:lineRule="auto"/>
      <w:ind w:left="10" w:hanging="10"/>
      <w:outlineLvl w:val="0"/>
    </w:pPr>
    <w:rPr>
      <w:rFonts w:ascii="Calibri" w:eastAsia="Arial" w:hAnsi="Calibri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1099"/>
    <w:rPr>
      <w:rFonts w:ascii="Calibri" w:eastAsia="Arial" w:hAnsi="Calibri" w:cs="Arial"/>
      <w:b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2" w:line="276" w:lineRule="auto"/>
    </w:pPr>
    <w:rPr>
      <w:rFonts w:ascii="Arial" w:eastAsia="Arial" w:hAnsi="Arial" w:cs="Arial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FF"/>
      <w:sz w:val="20"/>
      <w:u w:val="single" w:color="0000FF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24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3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24"/>
    <w:rPr>
      <w:rFonts w:ascii="Arial" w:eastAsia="Arial" w:hAnsi="Arial" w:cs="Arial"/>
      <w:color w:val="00000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D36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6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5D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5D6"/>
    <w:rPr>
      <w:rFonts w:ascii="Arial" w:eastAsia="Arial" w:hAnsi="Arial" w:cs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DD6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48E5"/>
    <w:pPr>
      <w:ind w:left="720"/>
      <w:contextualSpacing/>
    </w:pPr>
  </w:style>
  <w:style w:type="paragraph" w:styleId="Revision">
    <w:name w:val="Revision"/>
    <w:hidden/>
    <w:uiPriority w:val="99"/>
    <w:semiHidden/>
    <w:rsid w:val="006D0A66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5109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51099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alpolicy.admin.cam.ac.uk/policy-index/examiners" TargetMode="External"/><Relationship Id="rId18" Type="http://schemas.openxmlformats.org/officeDocument/2006/relationships/hyperlink" Target="https://www.educationalpolicy.admin.cam.ac.uk/policy-index/examiners" TargetMode="External"/><Relationship Id="rId26" Type="http://schemas.openxmlformats.org/officeDocument/2006/relationships/hyperlink" Target="https://www.educationalpolicy.admin.cam.ac.uk/new-modified-courses/new-taught-course-approv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alpolicy.admin.cam.ac.uk/ensuring-quality/quality-processes/survey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ambridgestudents.cam.ac.uk/student-elections" TargetMode="External"/><Relationship Id="rId25" Type="http://schemas.openxmlformats.org/officeDocument/2006/relationships/hyperlink" Target="https://view.officeapps.live.com/op/view.aspx?src=https%3A%2F%2Fwww.educationalpolicy.admin.cam.ac.uk%2Ffiles%2Fguidance_final_for_mt2024.docx&amp;wdOrigin=BROWSELINK" TargetMode="External"/><Relationship Id="rId33" Type="http://schemas.openxmlformats.org/officeDocument/2006/relationships/hyperlink" Target="https://www.qaa.ac.uk/the-quality-code/subject-benchmark-state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mdata.admin.cam.ac.uk/programme-specification-archive" TargetMode="External"/><Relationship Id="rId20" Type="http://schemas.openxmlformats.org/officeDocument/2006/relationships/hyperlink" Target="https://www.cambridgestudents.cam.ac.uk/new-students/manage-your-student-information/graduate-students/terms-study" TargetMode="External"/><Relationship Id="rId29" Type="http://schemas.openxmlformats.org/officeDocument/2006/relationships/hyperlink" Target="https://www.educationalpolicy.admin.cam.ac.uk/files/cma_guidance_dec_2023_clea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ducationalpolicy.admin.cam.ac.uk/ensuring-quality/quality-processes/emr" TargetMode="External"/><Relationship Id="rId32" Type="http://schemas.openxmlformats.org/officeDocument/2006/relationships/hyperlink" Target="https://www.admin.cam.ac.uk/univ/s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educationalpolicy.admin.cam.ac.uk%2Ffiles%2Fprogramme_specification_-_new_template_2024.docx&amp;wdOrigin=BROWSELINK" TargetMode="External"/><Relationship Id="rId23" Type="http://schemas.openxmlformats.org/officeDocument/2006/relationships/hyperlink" Target="https://universityofcambridgecloud.sharepoint.com/sites/AD_ExamOperationsandMitigatingCircumstances/SitePages/Information%20for%20Examiner's.aspx" TargetMode="External"/><Relationship Id="rId28" Type="http://schemas.openxmlformats.org/officeDocument/2006/relationships/hyperlink" Target="https://www.educationalpolicy.admin.cam.ac.uk/new-modified-courses/taught-course-modifications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guidebook.devops.uis.cam.ac.uk/services/gaobase/" TargetMode="External"/><Relationship Id="rId31" Type="http://schemas.openxmlformats.org/officeDocument/2006/relationships/hyperlink" Target="https://www.educationalpolicy.admin.cam.ac.uk/files/framework_for_accreditation_managemen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alpolicy.admin.cam.ac.uk/ensuring-quality/quality-processes/programme-specifications" TargetMode="External"/><Relationship Id="rId22" Type="http://schemas.openxmlformats.org/officeDocument/2006/relationships/hyperlink" Target="https://tableau.blue.cam.ac.uk/" TargetMode="External"/><Relationship Id="rId27" Type="http://schemas.openxmlformats.org/officeDocument/2006/relationships/hyperlink" Target="https://view.officeapps.live.com/op/view.aspx?src=https%3A%2F%2Fwww.educationalpolicy.admin.cam.ac.uk%2Ffiles%2Ftaught_new_course_approval_23-24_6_2.docx&amp;wdOrigin=BROWSELINK" TargetMode="External"/><Relationship Id="rId30" Type="http://schemas.openxmlformats.org/officeDocument/2006/relationships/hyperlink" Target="https://www.educationalpolicy.admin.cam.ac.uk/files/course_modification_framework_22-23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olicy.admin.cam.ac.uk/files/cma_guidance_dec_2023_clean.pdf" TargetMode="External"/><Relationship Id="rId3" Type="http://schemas.openxmlformats.org/officeDocument/2006/relationships/hyperlink" Target="https://www.officeforstudents.org.uk/publications/regulatory-framework-for-higher-education-in-england/" TargetMode="External"/><Relationship Id="rId7" Type="http://schemas.openxmlformats.org/officeDocument/2006/relationships/hyperlink" Target="https://academic.web.ox.ac.uk/a-z-policies-guidance" TargetMode="External"/><Relationship Id="rId2" Type="http://schemas.openxmlformats.org/officeDocument/2006/relationships/hyperlink" Target="https://www.qaa.ac.uk/quality-code" TargetMode="External"/><Relationship Id="rId1" Type="http://schemas.openxmlformats.org/officeDocument/2006/relationships/hyperlink" Target="https://www.qaa.ac.uk/the-quality-code" TargetMode="External"/><Relationship Id="rId6" Type="http://schemas.openxmlformats.org/officeDocument/2006/relationships/hyperlink" Target="https://academic.admin.ox.ac.uk/quality-assurance/annual-monitoring-of-courses" TargetMode="External"/><Relationship Id="rId5" Type="http://schemas.openxmlformats.org/officeDocument/2006/relationships/hyperlink" Target="https://www.educationalpolicy.admin.cam.ac.uk/files/qa_framework_final_version.pdf" TargetMode="External"/><Relationship Id="rId10" Type="http://schemas.openxmlformats.org/officeDocument/2006/relationships/hyperlink" Target="https://www.qaa.ac.uk/docs/qaa/quality-code/uk-quality-code-for-higher-education-2024-sector-agreed-principles.pdf?sfvrsn=6da5b881_11" TargetMode="External"/><Relationship Id="rId4" Type="http://schemas.openxmlformats.org/officeDocument/2006/relationships/hyperlink" Target="https://www.officeforstudents.org.uk/publications/securing-student-success-regulatory-framework-for-higher-education-in-england/" TargetMode="External"/><Relationship Id="rId9" Type="http://schemas.openxmlformats.org/officeDocument/2006/relationships/hyperlink" Target="https://www.educationalpolicy.admin.ca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1f2a42-4364-4cf7-9fc0-909bf5fe40fd">
      <Terms xmlns="http://schemas.microsoft.com/office/infopath/2007/PartnerControls"/>
    </lcf76f155ced4ddcb4097134ff3c332f>
    <_ip_UnifiedCompliancePolicyProperties xmlns="http://schemas.microsoft.com/sharepoint/v3" xsi:nil="true"/>
    <TaxCatchAll xmlns="5a9e9244-ac40-4ba2-8f53-8c5896460afd" xsi:nil="true"/>
    <_Flow_SignoffStatus xmlns="811f2a42-4364-4cf7-9fc0-909bf5fe40fd" xsi:nil="true"/>
    <File_x0020_version xmlns="811f2a42-4364-4cf7-9fc0-909bf5fe40fd" xsi:nil="true"/>
    <SharedWithUsers xmlns="5a9e9244-ac40-4ba2-8f53-8c5896460a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6" ma:contentTypeDescription="Create a new document." ma:contentTypeScope="" ma:versionID="17bbd5c4e11012b40815bd0ac78aa6f9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901b35f2b03699d569fa5e4d5107093b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16E4-9D97-4500-B59F-5FF75A3F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B065C-C91E-4CB2-8996-4750040059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1f2a42-4364-4cf7-9fc0-909bf5fe40fd"/>
    <ds:schemaRef ds:uri="5a9e9244-ac40-4ba2-8f53-8c5896460afd"/>
  </ds:schemaRefs>
</ds:datastoreItem>
</file>

<file path=customXml/itemProps3.xml><?xml version="1.0" encoding="utf-8"?>
<ds:datastoreItem xmlns:ds="http://schemas.openxmlformats.org/officeDocument/2006/customXml" ds:itemID="{E06F0EA5-90AA-4D9A-935E-E94EAD81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EDEA6-6CCF-475A-9FDE-EC4858F4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Links>
    <vt:vector size="282" baseType="variant">
      <vt:variant>
        <vt:i4>3735595</vt:i4>
      </vt:variant>
      <vt:variant>
        <vt:i4>153</vt:i4>
      </vt:variant>
      <vt:variant>
        <vt:i4>0</vt:i4>
      </vt:variant>
      <vt:variant>
        <vt:i4>5</vt:i4>
      </vt:variant>
      <vt:variant>
        <vt:lpwstr>https://www.qaa.ac.uk/the-quality-code/subject-benchmark-statements</vt:lpwstr>
      </vt:variant>
      <vt:variant>
        <vt:lpwstr/>
      </vt:variant>
      <vt:variant>
        <vt:i4>5832788</vt:i4>
      </vt:variant>
      <vt:variant>
        <vt:i4>150</vt:i4>
      </vt:variant>
      <vt:variant>
        <vt:i4>0</vt:i4>
      </vt:variant>
      <vt:variant>
        <vt:i4>5</vt:i4>
      </vt:variant>
      <vt:variant>
        <vt:lpwstr>https://www.admin.cam.ac.uk/univ/so/</vt:lpwstr>
      </vt:variant>
      <vt:variant>
        <vt:lpwstr/>
      </vt:variant>
      <vt:variant>
        <vt:i4>4194339</vt:i4>
      </vt:variant>
      <vt:variant>
        <vt:i4>147</vt:i4>
      </vt:variant>
      <vt:variant>
        <vt:i4>0</vt:i4>
      </vt:variant>
      <vt:variant>
        <vt:i4>5</vt:i4>
      </vt:variant>
      <vt:variant>
        <vt:lpwstr>https://www.educationalpolicy.admin.cam.ac.uk/files/framework_for_accreditation_management.pdf</vt:lpwstr>
      </vt:variant>
      <vt:variant>
        <vt:lpwstr/>
      </vt:variant>
      <vt:variant>
        <vt:i4>2949149</vt:i4>
      </vt:variant>
      <vt:variant>
        <vt:i4>144</vt:i4>
      </vt:variant>
      <vt:variant>
        <vt:i4>0</vt:i4>
      </vt:variant>
      <vt:variant>
        <vt:i4>5</vt:i4>
      </vt:variant>
      <vt:variant>
        <vt:lpwstr>https://www.educationalpolicy.admin.cam.ac.uk/files/course_modification_framework_22-23.pdf</vt:lpwstr>
      </vt:variant>
      <vt:variant>
        <vt:lpwstr/>
      </vt:variant>
      <vt:variant>
        <vt:i4>2424932</vt:i4>
      </vt:variant>
      <vt:variant>
        <vt:i4>141</vt:i4>
      </vt:variant>
      <vt:variant>
        <vt:i4>0</vt:i4>
      </vt:variant>
      <vt:variant>
        <vt:i4>5</vt:i4>
      </vt:variant>
      <vt:variant>
        <vt:lpwstr>https://www.educationalpolicy.admin.cam.ac.uk/files/cma_guidance_dec_2023_clean.pdf</vt:lpwstr>
      </vt:variant>
      <vt:variant>
        <vt:lpwstr/>
      </vt:variant>
      <vt:variant>
        <vt:i4>3932215</vt:i4>
      </vt:variant>
      <vt:variant>
        <vt:i4>138</vt:i4>
      </vt:variant>
      <vt:variant>
        <vt:i4>0</vt:i4>
      </vt:variant>
      <vt:variant>
        <vt:i4>5</vt:i4>
      </vt:variant>
      <vt:variant>
        <vt:lpwstr>https://www.educationalpolicy.admin.cam.ac.uk/new-modified-courses/taught-course-modifications</vt:lpwstr>
      </vt:variant>
      <vt:variant>
        <vt:lpwstr/>
      </vt:variant>
      <vt:variant>
        <vt:i4>7405679</vt:i4>
      </vt:variant>
      <vt:variant>
        <vt:i4>135</vt:i4>
      </vt:variant>
      <vt:variant>
        <vt:i4>0</vt:i4>
      </vt:variant>
      <vt:variant>
        <vt:i4>5</vt:i4>
      </vt:variant>
      <vt:variant>
        <vt:lpwstr>https://view.officeapps.live.com/op/view.aspx?src=https%3A%2F%2Fwww.educationalpolicy.admin.cam.ac.uk%2Ffiles%2Ftaught_new_course_approval_23-24_6_2.docx&amp;wdOrigin=BROWSELINK</vt:lpwstr>
      </vt:variant>
      <vt:variant>
        <vt:lpwstr/>
      </vt:variant>
      <vt:variant>
        <vt:i4>6160386</vt:i4>
      </vt:variant>
      <vt:variant>
        <vt:i4>132</vt:i4>
      </vt:variant>
      <vt:variant>
        <vt:i4>0</vt:i4>
      </vt:variant>
      <vt:variant>
        <vt:i4>5</vt:i4>
      </vt:variant>
      <vt:variant>
        <vt:lpwstr>https://www.educationalpolicy.admin.cam.ac.uk/new-modified-courses/new-taught-course-approval</vt:lpwstr>
      </vt:variant>
      <vt:variant>
        <vt:lpwstr/>
      </vt:variant>
      <vt:variant>
        <vt:i4>2883657</vt:i4>
      </vt:variant>
      <vt:variant>
        <vt:i4>129</vt:i4>
      </vt:variant>
      <vt:variant>
        <vt:i4>0</vt:i4>
      </vt:variant>
      <vt:variant>
        <vt:i4>5</vt:i4>
      </vt:variant>
      <vt:variant>
        <vt:lpwstr>https://view.officeapps.live.com/op/view.aspx?src=https%3A%2F%2Fwww.educationalpolicy.admin.cam.ac.uk%2Ffiles%2Fguidance_final_for_mt2024.docx&amp;wdOrigin=BROWSELINK</vt:lpwstr>
      </vt:variant>
      <vt:variant>
        <vt:lpwstr/>
      </vt:variant>
      <vt:variant>
        <vt:i4>4784141</vt:i4>
      </vt:variant>
      <vt:variant>
        <vt:i4>126</vt:i4>
      </vt:variant>
      <vt:variant>
        <vt:i4>0</vt:i4>
      </vt:variant>
      <vt:variant>
        <vt:i4>5</vt:i4>
      </vt:variant>
      <vt:variant>
        <vt:lpwstr>https://www.educationalpolicy.admin.cam.ac.uk/ensuring-quality/quality-processes/emr</vt:lpwstr>
      </vt:variant>
      <vt:variant>
        <vt:lpwstr/>
      </vt:variant>
      <vt:variant>
        <vt:i4>1769514</vt:i4>
      </vt:variant>
      <vt:variant>
        <vt:i4>123</vt:i4>
      </vt:variant>
      <vt:variant>
        <vt:i4>0</vt:i4>
      </vt:variant>
      <vt:variant>
        <vt:i4>5</vt:i4>
      </vt:variant>
      <vt:variant>
        <vt:lpwstr>https://universityofcambridgecloud.sharepoint.com/sites/AD_ExamOperationsandMitigatingCircumstances/SitePages/Information-on-Appointment-of-Examiners-and-Assessors.aspx</vt:lpwstr>
      </vt:variant>
      <vt:variant>
        <vt:lpwstr/>
      </vt:variant>
      <vt:variant>
        <vt:i4>5636133</vt:i4>
      </vt:variant>
      <vt:variant>
        <vt:i4>120</vt:i4>
      </vt:variant>
      <vt:variant>
        <vt:i4>0</vt:i4>
      </vt:variant>
      <vt:variant>
        <vt:i4>5</vt:i4>
      </vt:variant>
      <vt:variant>
        <vt:lpwstr>https://universityofcambridgecloud.sharepoint.com/sites/AD_ExamOperationsandMitigatingCircumstances/SitePages/Information for Examiner's.aspx</vt:lpwstr>
      </vt:variant>
      <vt:variant>
        <vt:lpwstr/>
      </vt:variant>
      <vt:variant>
        <vt:i4>4259958</vt:i4>
      </vt:variant>
      <vt:variant>
        <vt:i4>117</vt:i4>
      </vt:variant>
      <vt:variant>
        <vt:i4>0</vt:i4>
      </vt:variant>
      <vt:variant>
        <vt:i4>5</vt:i4>
      </vt:variant>
      <vt:variant>
        <vt:lpwstr>https://tableau.blue.cam.ac.uk/</vt:lpwstr>
      </vt:variant>
      <vt:variant>
        <vt:lpwstr>/site/InformationHub/views/NationalStudentSurveyNSS2024/1_1ReadMe?:iid=2</vt:lpwstr>
      </vt:variant>
      <vt:variant>
        <vt:i4>4784154</vt:i4>
      </vt:variant>
      <vt:variant>
        <vt:i4>114</vt:i4>
      </vt:variant>
      <vt:variant>
        <vt:i4>0</vt:i4>
      </vt:variant>
      <vt:variant>
        <vt:i4>5</vt:i4>
      </vt:variant>
      <vt:variant>
        <vt:lpwstr>https://www.educationalpolicy.admin.cam.ac.uk/ensuring-quality/quality-processes/surveys</vt:lpwstr>
      </vt:variant>
      <vt:variant>
        <vt:lpwstr/>
      </vt:variant>
      <vt:variant>
        <vt:i4>3801195</vt:i4>
      </vt:variant>
      <vt:variant>
        <vt:i4>111</vt:i4>
      </vt:variant>
      <vt:variant>
        <vt:i4>0</vt:i4>
      </vt:variant>
      <vt:variant>
        <vt:i4>5</vt:i4>
      </vt:variant>
      <vt:variant>
        <vt:lpwstr>https://www.cambridgestudents.cam.ac.uk/new-students/manage-your-student-information/graduate-students/terms-study</vt:lpwstr>
      </vt:variant>
      <vt:variant>
        <vt:lpwstr/>
      </vt:variant>
      <vt:variant>
        <vt:i4>917522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720989</vt:i4>
      </vt:variant>
      <vt:variant>
        <vt:i4>105</vt:i4>
      </vt:variant>
      <vt:variant>
        <vt:i4>0</vt:i4>
      </vt:variant>
      <vt:variant>
        <vt:i4>5</vt:i4>
      </vt:variant>
      <vt:variant>
        <vt:lpwstr>https://guidebook.devops.uis.cam.ac.uk/services/gaobase/</vt:lpwstr>
      </vt:variant>
      <vt:variant>
        <vt:lpwstr/>
      </vt:variant>
      <vt:variant>
        <vt:i4>4194322</vt:i4>
      </vt:variant>
      <vt:variant>
        <vt:i4>102</vt:i4>
      </vt:variant>
      <vt:variant>
        <vt:i4>0</vt:i4>
      </vt:variant>
      <vt:variant>
        <vt:i4>5</vt:i4>
      </vt:variant>
      <vt:variant>
        <vt:lpwstr>https://www.educationalpolicy.admin.cam.ac.uk/policy-index/examiners</vt:lpwstr>
      </vt:variant>
      <vt:variant>
        <vt:lpwstr/>
      </vt:variant>
      <vt:variant>
        <vt:i4>5308438</vt:i4>
      </vt:variant>
      <vt:variant>
        <vt:i4>99</vt:i4>
      </vt:variant>
      <vt:variant>
        <vt:i4>0</vt:i4>
      </vt:variant>
      <vt:variant>
        <vt:i4>5</vt:i4>
      </vt:variant>
      <vt:variant>
        <vt:lpwstr>https://www.cambridgestudents.cam.ac.uk/student-elections</vt:lpwstr>
      </vt:variant>
      <vt:variant>
        <vt:lpwstr/>
      </vt:variant>
      <vt:variant>
        <vt:i4>3801208</vt:i4>
      </vt:variant>
      <vt:variant>
        <vt:i4>96</vt:i4>
      </vt:variant>
      <vt:variant>
        <vt:i4>0</vt:i4>
      </vt:variant>
      <vt:variant>
        <vt:i4>5</vt:i4>
      </vt:variant>
      <vt:variant>
        <vt:lpwstr>https://www.camdata.admin.cam.ac.uk/programme-specification-archive</vt:lpwstr>
      </vt:variant>
      <vt:variant>
        <vt:lpwstr/>
      </vt:variant>
      <vt:variant>
        <vt:i4>4915318</vt:i4>
      </vt:variant>
      <vt:variant>
        <vt:i4>93</vt:i4>
      </vt:variant>
      <vt:variant>
        <vt:i4>0</vt:i4>
      </vt:variant>
      <vt:variant>
        <vt:i4>5</vt:i4>
      </vt:variant>
      <vt:variant>
        <vt:lpwstr>https://view.officeapps.live.com/op/view.aspx?src=https%3A%2F%2Fwww.educationalpolicy.admin.cam.ac.uk%2Ffiles%2Fprogramme_specification_-_new_template_2024.docx&amp;wdOrigin=BROWSELINK</vt:lpwstr>
      </vt:variant>
      <vt:variant>
        <vt:lpwstr/>
      </vt:variant>
      <vt:variant>
        <vt:i4>4915289</vt:i4>
      </vt:variant>
      <vt:variant>
        <vt:i4>90</vt:i4>
      </vt:variant>
      <vt:variant>
        <vt:i4>0</vt:i4>
      </vt:variant>
      <vt:variant>
        <vt:i4>5</vt:i4>
      </vt:variant>
      <vt:variant>
        <vt:lpwstr>https://www.educationalpolicy.admin.cam.ac.uk/ensuring-quality/quality-processes/programme-specifications</vt:lpwstr>
      </vt:variant>
      <vt:variant>
        <vt:lpwstr/>
      </vt:variant>
      <vt:variant>
        <vt:i4>4194322</vt:i4>
      </vt:variant>
      <vt:variant>
        <vt:i4>87</vt:i4>
      </vt:variant>
      <vt:variant>
        <vt:i4>0</vt:i4>
      </vt:variant>
      <vt:variant>
        <vt:i4>5</vt:i4>
      </vt:variant>
      <vt:variant>
        <vt:lpwstr>https://www.educationalpolicy.admin.cam.ac.uk/policy-index/examiners</vt:lpwstr>
      </vt:variant>
      <vt:variant>
        <vt:lpwstr/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_Toc190862049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_Toc190862048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_Toc190862047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_Toc190862046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_Toc190862045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_Toc190862044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_Toc190862043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_Toc190862042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_Toc190862041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_Toc190862040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_Toc190862039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_Toc190862038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_Toc190862037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_Toc190862036</vt:lpwstr>
      </vt:variant>
      <vt:variant>
        <vt:i4>5701674</vt:i4>
      </vt:variant>
      <vt:variant>
        <vt:i4>27</vt:i4>
      </vt:variant>
      <vt:variant>
        <vt:i4>0</vt:i4>
      </vt:variant>
      <vt:variant>
        <vt:i4>5</vt:i4>
      </vt:variant>
      <vt:variant>
        <vt:lpwstr>https://www.qaa.ac.uk/docs/qaa/quality-code/uk-quality-code-for-higher-education-2024-sector-agreed-principles.pdf?sfvrsn=6da5b881_11</vt:lpwstr>
      </vt:variant>
      <vt:variant>
        <vt:lpwstr/>
      </vt:variant>
      <vt:variant>
        <vt:i4>3211373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https://www.educationalpolicy.admin.cam.ac.uk/</vt:lpwstr>
      </vt:variant>
      <vt:variant>
        <vt:lpwstr/>
      </vt:variant>
      <vt:variant>
        <vt:i4>2424932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https://www.educationalpolicy.admin.cam.ac.uk/files/cma_guidance_dec_2023_clean.pdf</vt:lpwstr>
      </vt:variant>
      <vt:variant>
        <vt:lpwstr/>
      </vt:variant>
      <vt:variant>
        <vt:i4>6619174</vt:i4>
      </vt:variant>
      <vt:variant>
        <vt:i4>18</vt:i4>
      </vt:variant>
      <vt:variant>
        <vt:i4>0</vt:i4>
      </vt:variant>
      <vt:variant>
        <vt:i4>5</vt:i4>
      </vt:variant>
      <vt:variant>
        <vt:lpwstr>https://academic.web.ox.ac.uk/a-z-policies-guidance</vt:lpwstr>
      </vt:variant>
      <vt:variant>
        <vt:lpwstr/>
      </vt:variant>
      <vt:variant>
        <vt:i4>2621544</vt:i4>
      </vt:variant>
      <vt:variant>
        <vt:i4>15</vt:i4>
      </vt:variant>
      <vt:variant>
        <vt:i4>0</vt:i4>
      </vt:variant>
      <vt:variant>
        <vt:i4>5</vt:i4>
      </vt:variant>
      <vt:variant>
        <vt:lpwstr>https://academic.admin.ox.ac.uk/quality-assurance/annual-monitoring-of-courses</vt:lpwstr>
      </vt:variant>
      <vt:variant>
        <vt:lpwstr/>
      </vt:variant>
      <vt:variant>
        <vt:i4>6553627</vt:i4>
      </vt:variant>
      <vt:variant>
        <vt:i4>12</vt:i4>
      </vt:variant>
      <vt:variant>
        <vt:i4>0</vt:i4>
      </vt:variant>
      <vt:variant>
        <vt:i4>5</vt:i4>
      </vt:variant>
      <vt:variant>
        <vt:lpwstr>https://www.educationalpolicy.admin.cam.ac.uk/files/qa_framework_final_version.pdf</vt:lpwstr>
      </vt:variant>
      <vt:variant>
        <vt:lpwstr/>
      </vt:variant>
      <vt:variant>
        <vt:i4>5963843</vt:i4>
      </vt:variant>
      <vt:variant>
        <vt:i4>9</vt:i4>
      </vt:variant>
      <vt:variant>
        <vt:i4>0</vt:i4>
      </vt:variant>
      <vt:variant>
        <vt:i4>5</vt:i4>
      </vt:variant>
      <vt:variant>
        <vt:lpwstr>https://www.officeforstudents.org.uk/publications/securing-student-success-regulatory-framework-for-higher-education-in-england/</vt:lpwstr>
      </vt:variant>
      <vt:variant>
        <vt:lpwstr/>
      </vt:variant>
      <vt:variant>
        <vt:i4>8061049</vt:i4>
      </vt:variant>
      <vt:variant>
        <vt:i4>6</vt:i4>
      </vt:variant>
      <vt:variant>
        <vt:i4>0</vt:i4>
      </vt:variant>
      <vt:variant>
        <vt:i4>5</vt:i4>
      </vt:variant>
      <vt:variant>
        <vt:lpwstr>https://www.officeforstudents.org.uk/publications/regulatory-framework-for-higher-education-in-england/</vt:lpwstr>
      </vt:variant>
      <vt:variant>
        <vt:lpwstr/>
      </vt:variant>
      <vt:variant>
        <vt:i4>7602291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https://www.qaa.ac.uk/quality-code</vt:lpwstr>
      </vt:variant>
      <vt:variant>
        <vt:lpwstr/>
      </vt:variant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https://www.qaa.ac.uk/the-quality-code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Dearlove</dc:creator>
  <cp:keywords/>
  <cp:lastModifiedBy>Liam Simpson</cp:lastModifiedBy>
  <cp:revision>3</cp:revision>
  <dcterms:created xsi:type="dcterms:W3CDTF">2025-04-29T14:38:00Z</dcterms:created>
  <dcterms:modified xsi:type="dcterms:W3CDTF">2025-04-29T14:39:00Z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Order">
    <vt:r8>77300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